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F74" w:rsidRPr="008A5A18" w:rsidRDefault="00911F74" w:rsidP="008A5A18">
      <w:pPr>
        <w:rPr>
          <w:b/>
          <w:u w:val="single"/>
        </w:rPr>
      </w:pPr>
      <w:bookmarkStart w:id="0" w:name="_GoBack"/>
      <w:bookmarkEnd w:id="0"/>
      <w:r w:rsidRPr="008A5A18">
        <w:rPr>
          <w:b/>
          <w:u w:val="single"/>
        </w:rPr>
        <w:t>Terms</w:t>
      </w:r>
      <w:r w:rsidR="006879B3" w:rsidRPr="008A5A18">
        <w:rPr>
          <w:b/>
          <w:u w:val="single"/>
        </w:rPr>
        <w:t xml:space="preserve"> of Purchase</w:t>
      </w:r>
    </w:p>
    <w:p w:rsidR="00DE2885" w:rsidRDefault="00DE2885" w:rsidP="00B75CC2">
      <w:pPr>
        <w:jc w:val="both"/>
        <w:rPr>
          <w:b/>
        </w:rPr>
      </w:pPr>
    </w:p>
    <w:p w:rsidR="00DE2885" w:rsidRPr="00CD5FDA" w:rsidRDefault="00DE2885" w:rsidP="00DE2885">
      <w:pPr>
        <w:pStyle w:val="TLTParties"/>
        <w:numPr>
          <w:ilvl w:val="0"/>
          <w:numId w:val="0"/>
        </w:numPr>
        <w:spacing w:line="240" w:lineRule="auto"/>
        <w:rPr>
          <w:rFonts w:ascii="Arial" w:hAnsi="Arial" w:cs="Arial"/>
          <w:iCs/>
          <w:sz w:val="20"/>
          <w:szCs w:val="20"/>
        </w:rPr>
      </w:pPr>
      <w:r w:rsidRPr="006879B3">
        <w:rPr>
          <w:rFonts w:ascii="Arial" w:hAnsi="Arial" w:cs="Arial"/>
          <w:iCs/>
          <w:sz w:val="20"/>
          <w:szCs w:val="20"/>
        </w:rPr>
        <w:t>The</w:t>
      </w:r>
      <w:r w:rsidR="00CD5FDA">
        <w:rPr>
          <w:rFonts w:ascii="Arial" w:hAnsi="Arial" w:cs="Arial"/>
          <w:iCs/>
          <w:sz w:val="20"/>
          <w:szCs w:val="20"/>
        </w:rPr>
        <w:t xml:space="preserve"> </w:t>
      </w:r>
      <w:r w:rsidR="00CD5FDA" w:rsidRPr="00CD5FDA">
        <w:rPr>
          <w:rFonts w:ascii="Arial" w:hAnsi="Arial" w:cs="Arial"/>
          <w:b/>
          <w:iCs/>
          <w:sz w:val="20"/>
          <w:szCs w:val="20"/>
        </w:rPr>
        <w:t xml:space="preserve">Authority </w:t>
      </w:r>
      <w:r w:rsidR="00CD5FDA" w:rsidRPr="00CD5FDA">
        <w:rPr>
          <w:rFonts w:ascii="Arial" w:hAnsi="Arial" w:cs="Arial"/>
          <w:iCs/>
          <w:sz w:val="20"/>
          <w:szCs w:val="20"/>
        </w:rPr>
        <w:t>means the</w:t>
      </w:r>
      <w:r w:rsidRPr="006879B3">
        <w:rPr>
          <w:rFonts w:ascii="Arial" w:hAnsi="Arial" w:cs="Arial"/>
          <w:iCs/>
          <w:sz w:val="20"/>
          <w:szCs w:val="20"/>
        </w:rPr>
        <w:t xml:space="preserve"> Police</w:t>
      </w:r>
      <w:r w:rsidR="00D03183">
        <w:rPr>
          <w:rFonts w:ascii="Arial" w:hAnsi="Arial" w:cs="Arial"/>
          <w:iCs/>
          <w:sz w:val="20"/>
          <w:szCs w:val="20"/>
        </w:rPr>
        <w:t>, Fire</w:t>
      </w:r>
      <w:r w:rsidRPr="006879B3">
        <w:rPr>
          <w:rFonts w:ascii="Arial" w:hAnsi="Arial" w:cs="Arial"/>
          <w:iCs/>
          <w:sz w:val="20"/>
          <w:szCs w:val="20"/>
        </w:rPr>
        <w:t xml:space="preserve"> and Crime Commissioner</w:t>
      </w:r>
      <w:r>
        <w:rPr>
          <w:rFonts w:ascii="Arial" w:hAnsi="Arial" w:cs="Arial"/>
          <w:iCs/>
          <w:sz w:val="20"/>
          <w:szCs w:val="20"/>
        </w:rPr>
        <w:t xml:space="preserve"> Staffordshire</w:t>
      </w:r>
      <w:r w:rsidRPr="006879B3">
        <w:rPr>
          <w:rFonts w:ascii="Arial" w:hAnsi="Arial" w:cs="Arial"/>
          <w:iCs/>
          <w:sz w:val="20"/>
          <w:szCs w:val="20"/>
        </w:rPr>
        <w:t xml:space="preserve"> whose principal office is at </w:t>
      </w:r>
      <w:r>
        <w:rPr>
          <w:rFonts w:ascii="Arial" w:hAnsi="Arial" w:cs="Arial"/>
          <w:iCs/>
          <w:sz w:val="20"/>
          <w:szCs w:val="20"/>
        </w:rPr>
        <w:t>Block 9, Staffordshire Police HQ, Weston Road, Staffordshire ST18 0YY</w:t>
      </w:r>
      <w:r w:rsidR="00CD5FDA">
        <w:rPr>
          <w:rFonts w:ascii="Arial" w:hAnsi="Arial" w:cs="Arial"/>
          <w:iCs/>
          <w:sz w:val="20"/>
          <w:szCs w:val="20"/>
        </w:rPr>
        <w:t>.</w:t>
      </w:r>
      <w:r w:rsidRPr="00CD5FDA">
        <w:rPr>
          <w:rFonts w:ascii="Arial" w:hAnsi="Arial" w:cs="Arial"/>
          <w:iCs/>
          <w:sz w:val="20"/>
          <w:szCs w:val="20"/>
        </w:rPr>
        <w:t xml:space="preserve"> </w:t>
      </w:r>
    </w:p>
    <w:p w:rsidR="00CD5FDA" w:rsidRPr="00CD5FDA" w:rsidRDefault="00CD5FDA" w:rsidP="00DE2885">
      <w:pPr>
        <w:pStyle w:val="TLTParties"/>
        <w:numPr>
          <w:ilvl w:val="0"/>
          <w:numId w:val="0"/>
        </w:numPr>
        <w:spacing w:line="240" w:lineRule="auto"/>
        <w:rPr>
          <w:rFonts w:ascii="Arial" w:hAnsi="Arial" w:cs="Arial"/>
          <w:iCs/>
          <w:sz w:val="20"/>
          <w:szCs w:val="20"/>
        </w:rPr>
      </w:pPr>
      <w:r w:rsidRPr="00CD5FDA">
        <w:rPr>
          <w:rFonts w:ascii="Arial" w:hAnsi="Arial" w:cs="Arial"/>
          <w:iCs/>
          <w:sz w:val="20"/>
          <w:szCs w:val="20"/>
        </w:rPr>
        <w:t xml:space="preserve">The </w:t>
      </w:r>
      <w:r>
        <w:rPr>
          <w:rFonts w:ascii="Arial" w:hAnsi="Arial" w:cs="Arial"/>
          <w:b/>
          <w:iCs/>
          <w:sz w:val="20"/>
          <w:szCs w:val="20"/>
        </w:rPr>
        <w:t>Supplier</w:t>
      </w:r>
      <w:r w:rsidRPr="00CD5FDA">
        <w:rPr>
          <w:rFonts w:ascii="Arial" w:hAnsi="Arial" w:cs="Arial"/>
          <w:iCs/>
          <w:sz w:val="20"/>
          <w:szCs w:val="20"/>
        </w:rPr>
        <w:t xml:space="preserve"> means the person, firm or entity with whom the Authority enters into the Contract</w:t>
      </w:r>
    </w:p>
    <w:p w:rsidR="00911F74" w:rsidRDefault="00911F74" w:rsidP="00B75CC2">
      <w:pPr>
        <w:pStyle w:val="TLTLevel1Bold"/>
        <w:jc w:val="both"/>
      </w:pPr>
      <w:bookmarkStart w:id="1" w:name="_Toc520020060"/>
      <w:bookmarkStart w:id="2" w:name="_Toc528033033"/>
      <w:r>
        <w:t>Scope</w:t>
      </w:r>
      <w:bookmarkEnd w:id="1"/>
      <w:bookmarkEnd w:id="2"/>
    </w:p>
    <w:p w:rsidR="00911F74" w:rsidRDefault="00DE2885" w:rsidP="00B75CC2">
      <w:pPr>
        <w:pStyle w:val="TLTLevel2"/>
        <w:overflowPunct w:val="0"/>
        <w:autoSpaceDE w:val="0"/>
        <w:autoSpaceDN w:val="0"/>
        <w:adjustRightInd w:val="0"/>
        <w:jc w:val="both"/>
        <w:textAlignment w:val="baseline"/>
      </w:pPr>
      <w:r w:rsidRPr="00CD5FDA">
        <w:t>Unless contrary terms ha</w:t>
      </w:r>
      <w:r w:rsidR="00CD5FDA" w:rsidRPr="00CD5FDA">
        <w:t>ve been expressly agreed these T</w:t>
      </w:r>
      <w:r w:rsidRPr="00CD5FDA">
        <w:t xml:space="preserve">erms </w:t>
      </w:r>
      <w:r w:rsidR="00CD5FDA" w:rsidRPr="00CD5FDA">
        <w:t>of Purchase</w:t>
      </w:r>
      <w:r w:rsidRPr="00CD5FDA">
        <w:t xml:space="preserve"> </w:t>
      </w:r>
      <w:r w:rsidR="00CD5FDA">
        <w:t>(</w:t>
      </w:r>
      <w:r w:rsidR="00762B2B" w:rsidRPr="00CD5FDA">
        <w:t>t</w:t>
      </w:r>
      <w:r w:rsidR="00762B2B">
        <w:rPr>
          <w:rStyle w:val="TLTBodyTextBoldChar"/>
          <w:b w:val="0"/>
        </w:rPr>
        <w:t>he</w:t>
      </w:r>
      <w:r w:rsidR="0095547D">
        <w:rPr>
          <w:rStyle w:val="TLTBodyTextBoldChar"/>
          <w:b w:val="0"/>
        </w:rPr>
        <w:t xml:space="preserve"> </w:t>
      </w:r>
      <w:r w:rsidR="00A01131">
        <w:rPr>
          <w:rStyle w:val="TLTBodyTextBoldChar"/>
        </w:rPr>
        <w:t>A</w:t>
      </w:r>
      <w:r w:rsidR="0095547D" w:rsidRPr="00762B2B">
        <w:rPr>
          <w:rStyle w:val="TLTBodyTextBoldChar"/>
        </w:rPr>
        <w:t>greement</w:t>
      </w:r>
      <w:r w:rsidR="00911F74">
        <w:t xml:space="preserve">) shall apply to the provision by </w:t>
      </w:r>
      <w:r w:rsidR="00556D3E">
        <w:t>the Supplier</w:t>
      </w:r>
      <w:r w:rsidR="00C7442D">
        <w:t xml:space="preserve"> to </w:t>
      </w:r>
      <w:r w:rsidR="00556D3E">
        <w:t xml:space="preserve">the </w:t>
      </w:r>
      <w:r w:rsidR="00B016CE">
        <w:t>Authority</w:t>
      </w:r>
      <w:r w:rsidR="00A01131">
        <w:t xml:space="preserve"> of the goods and/or services</w:t>
      </w:r>
      <w:r w:rsidR="00911F74">
        <w:t xml:space="preserve"> specified in the </w:t>
      </w:r>
      <w:r w:rsidR="006879B3">
        <w:t>Purchase Order</w:t>
      </w:r>
      <w:r w:rsidR="00911F74">
        <w:t xml:space="preserve"> </w:t>
      </w:r>
      <w:r w:rsidR="00083AAB">
        <w:t>(</w:t>
      </w:r>
      <w:r w:rsidR="00083AAB">
        <w:rPr>
          <w:b/>
        </w:rPr>
        <w:t xml:space="preserve">Goods </w:t>
      </w:r>
      <w:r w:rsidR="00083AAB">
        <w:t xml:space="preserve">and </w:t>
      </w:r>
      <w:r w:rsidR="00083AAB">
        <w:rPr>
          <w:b/>
        </w:rPr>
        <w:t>Services</w:t>
      </w:r>
      <w:r w:rsidR="00083AAB">
        <w:t xml:space="preserve"> respectively) </w:t>
      </w:r>
      <w:r w:rsidR="00911F74">
        <w:t xml:space="preserve">in consideration of the payment by </w:t>
      </w:r>
      <w:r w:rsidR="00C7442D">
        <w:t xml:space="preserve">the </w:t>
      </w:r>
      <w:r w:rsidR="00B016CE">
        <w:t xml:space="preserve">Authority </w:t>
      </w:r>
      <w:r w:rsidR="00C7442D">
        <w:t>to the Supplier</w:t>
      </w:r>
      <w:r w:rsidR="00911F74">
        <w:t xml:space="preserve"> of the fees specified in the </w:t>
      </w:r>
      <w:r w:rsidR="00C7442D">
        <w:t>Purchase Order</w:t>
      </w:r>
      <w:r w:rsidR="00A01131">
        <w:t xml:space="preserve"> (</w:t>
      </w:r>
      <w:r w:rsidR="00A01131" w:rsidRPr="00911F74">
        <w:rPr>
          <w:rStyle w:val="TLTBodyTextBoldChar"/>
        </w:rPr>
        <w:t>the Fees</w:t>
      </w:r>
      <w:r w:rsidR="00A01131">
        <w:t>)</w:t>
      </w:r>
      <w:r w:rsidR="00911F74">
        <w:t>.</w:t>
      </w:r>
    </w:p>
    <w:p w:rsidR="00911F74" w:rsidRDefault="00911F74" w:rsidP="00B75CC2">
      <w:pPr>
        <w:pStyle w:val="TLTLevel2"/>
        <w:overflowPunct w:val="0"/>
        <w:autoSpaceDE w:val="0"/>
        <w:autoSpaceDN w:val="0"/>
        <w:adjustRightInd w:val="0"/>
        <w:jc w:val="both"/>
        <w:textAlignment w:val="baseline"/>
      </w:pPr>
      <w:r>
        <w:t xml:space="preserve">Acceptance of the </w:t>
      </w:r>
      <w:r w:rsidR="00C7442D">
        <w:t>Purchase Order</w:t>
      </w:r>
      <w:r>
        <w:t xml:space="preserve"> indicates acceptance of these </w:t>
      </w:r>
      <w:r w:rsidR="00556D3E">
        <w:t xml:space="preserve">Terms of Purchase </w:t>
      </w:r>
      <w:r>
        <w:t xml:space="preserve">and of any other express conditions contained in the </w:t>
      </w:r>
      <w:r w:rsidR="00C7442D">
        <w:t>Purchase Order</w:t>
      </w:r>
      <w:r>
        <w:t xml:space="preserve">. In the event of any inconsistency between these </w:t>
      </w:r>
      <w:r w:rsidR="00556D3E">
        <w:t xml:space="preserve">Terms of Purchase </w:t>
      </w:r>
      <w:r>
        <w:t>and any such express conditions then such express conditions shall prevail.</w:t>
      </w:r>
    </w:p>
    <w:p w:rsidR="00911F74" w:rsidRDefault="00C7442D" w:rsidP="00B75CC2">
      <w:pPr>
        <w:pStyle w:val="TLTLevel2"/>
        <w:overflowPunct w:val="0"/>
        <w:autoSpaceDE w:val="0"/>
        <w:autoSpaceDN w:val="0"/>
        <w:adjustRightInd w:val="0"/>
        <w:jc w:val="both"/>
        <w:textAlignment w:val="baseline"/>
      </w:pPr>
      <w:r>
        <w:t xml:space="preserve">No conduct by </w:t>
      </w:r>
      <w:r w:rsidR="008A5A18">
        <w:t xml:space="preserve">the </w:t>
      </w:r>
      <w:r w:rsidR="00B016CE">
        <w:t>Authority</w:t>
      </w:r>
      <w:r w:rsidR="00911F74">
        <w:t xml:space="preserve"> shall be deemed to constitute acceptance of any</w:t>
      </w:r>
      <w:r>
        <w:t xml:space="preserve"> terms put forward by the Supplier</w:t>
      </w:r>
      <w:r w:rsidR="00911F74">
        <w:t>.</w:t>
      </w:r>
    </w:p>
    <w:p w:rsidR="00974F7D" w:rsidRDefault="00974F7D" w:rsidP="00B75CC2">
      <w:pPr>
        <w:pStyle w:val="TLTLevel2"/>
        <w:overflowPunct w:val="0"/>
        <w:autoSpaceDE w:val="0"/>
        <w:autoSpaceDN w:val="0"/>
        <w:adjustRightInd w:val="0"/>
        <w:jc w:val="both"/>
        <w:textAlignment w:val="baseline"/>
      </w:pPr>
      <w:r>
        <w:t xml:space="preserve">The </w:t>
      </w:r>
      <w:r w:rsidR="00B016CE">
        <w:t>Authority</w:t>
      </w:r>
      <w:r>
        <w:t xml:space="preserve"> shall not be responsible for any Goods delivered or any Services provided other than in response to a Purchase Order (subject to these Terms of Purchase) signed by a duly authorised officer. </w:t>
      </w:r>
    </w:p>
    <w:p w:rsidR="00911F74" w:rsidRDefault="00911F74" w:rsidP="00B75CC2">
      <w:pPr>
        <w:pStyle w:val="TLTLevel2"/>
        <w:overflowPunct w:val="0"/>
        <w:autoSpaceDE w:val="0"/>
        <w:autoSpaceDN w:val="0"/>
        <w:adjustRightInd w:val="0"/>
        <w:jc w:val="both"/>
        <w:textAlignment w:val="baseline"/>
      </w:pPr>
      <w:r>
        <w:t xml:space="preserve">These </w:t>
      </w:r>
      <w:r w:rsidR="00556D3E">
        <w:t xml:space="preserve">Terms of Purchase </w:t>
      </w:r>
      <w:r>
        <w:t>may only be amended by express agreement in writing signed by an authorised representative of each of the parties.</w:t>
      </w:r>
    </w:p>
    <w:p w:rsidR="00911F74" w:rsidRDefault="00C618A4" w:rsidP="00B75CC2">
      <w:pPr>
        <w:pStyle w:val="TLTLevel1Bold"/>
        <w:jc w:val="both"/>
      </w:pPr>
      <w:bookmarkStart w:id="3" w:name="_Toc528033034"/>
      <w:r>
        <w:t>Supply of Goods and</w:t>
      </w:r>
      <w:r w:rsidR="00FC534C">
        <w:t>/or</w:t>
      </w:r>
      <w:r w:rsidR="00911F74">
        <w:t xml:space="preserve"> Services</w:t>
      </w:r>
      <w:bookmarkEnd w:id="3"/>
    </w:p>
    <w:p w:rsidR="0032390E" w:rsidRDefault="00C618A4" w:rsidP="00B75CC2">
      <w:pPr>
        <w:pStyle w:val="TLTLevel2"/>
        <w:jc w:val="both"/>
      </w:pPr>
      <w:bookmarkStart w:id="4" w:name="_Toc528033035"/>
      <w:r>
        <w:t>Where the Supplier is supplying Services under these Terms of Purchase, t</w:t>
      </w:r>
      <w:r w:rsidR="0032390E">
        <w:t xml:space="preserve">he Supplier warrants to the </w:t>
      </w:r>
      <w:r w:rsidR="00B016CE">
        <w:t>Authority</w:t>
      </w:r>
      <w:r w:rsidR="0032390E">
        <w:t xml:space="preserve"> that:</w:t>
      </w:r>
    </w:p>
    <w:p w:rsidR="0032390E" w:rsidRDefault="0032390E" w:rsidP="00B75CC2">
      <w:pPr>
        <w:pStyle w:val="TLTLevel3"/>
        <w:jc w:val="both"/>
      </w:pPr>
      <w:bookmarkStart w:id="5" w:name="a240514"/>
      <w:bookmarkEnd w:id="5"/>
      <w:r>
        <w:t xml:space="preserve">the Supplier </w:t>
      </w:r>
      <w:r w:rsidR="00D62E06">
        <w:t>shall</w:t>
      </w:r>
      <w:r>
        <w:t xml:space="preserve"> perform the Services with reasonable care and skill and in accordance with generally recognised commercial practices and standards in the</w:t>
      </w:r>
      <w:r w:rsidR="00C618A4">
        <w:t xml:space="preserve"> industry for similar services; and</w:t>
      </w:r>
    </w:p>
    <w:p w:rsidR="0032390E" w:rsidRDefault="0032390E" w:rsidP="00B75CC2">
      <w:pPr>
        <w:pStyle w:val="TLTLevel3"/>
        <w:jc w:val="both"/>
      </w:pPr>
      <w:bookmarkStart w:id="6" w:name="a862906"/>
      <w:bookmarkEnd w:id="6"/>
      <w:r>
        <w:t xml:space="preserve">the Services </w:t>
      </w:r>
      <w:r w:rsidR="00D62E06">
        <w:t>shall</w:t>
      </w:r>
      <w:r>
        <w:t xml:space="preserve"> conform with all descriptions and specifications provided to the </w:t>
      </w:r>
      <w:r w:rsidR="00B016CE">
        <w:t>Authority</w:t>
      </w:r>
      <w:r w:rsidR="00083AAB">
        <w:t xml:space="preserve"> by the Supplier and/ or specified in the Purchase Order</w:t>
      </w:r>
      <w:r w:rsidR="00C618A4">
        <w:t>.</w:t>
      </w:r>
    </w:p>
    <w:p w:rsidR="00083AAB" w:rsidRDefault="00083AAB" w:rsidP="00B75CC2">
      <w:pPr>
        <w:pStyle w:val="TLTLevel2"/>
        <w:jc w:val="both"/>
      </w:pPr>
      <w:bookmarkStart w:id="7" w:name="a741869"/>
      <w:bookmarkEnd w:id="7"/>
      <w:r>
        <w:t xml:space="preserve">Where the Supplier </w:t>
      </w:r>
      <w:r w:rsidR="00A01131">
        <w:t xml:space="preserve">is </w:t>
      </w:r>
      <w:r w:rsidR="00C618A4">
        <w:t xml:space="preserve">supplying Goods under these Terms of Purchase </w:t>
      </w:r>
      <w:r>
        <w:t xml:space="preserve">the following </w:t>
      </w:r>
      <w:r w:rsidR="00C618A4">
        <w:t xml:space="preserve">provisions </w:t>
      </w:r>
      <w:r>
        <w:t xml:space="preserve">shall apply, in addition to the other provisions of this </w:t>
      </w:r>
      <w:r w:rsidR="00A01131">
        <w:t>Agreement</w:t>
      </w:r>
      <w:r>
        <w:t>:</w:t>
      </w:r>
    </w:p>
    <w:p w:rsidR="00083AAB" w:rsidRDefault="00083AAB" w:rsidP="00B75CC2">
      <w:pPr>
        <w:pStyle w:val="TLTLevel3"/>
        <w:jc w:val="both"/>
      </w:pPr>
      <w:r>
        <w:t xml:space="preserve">the Supplier shall deliver the Goods at the location(s) specified in the Purchase Order and on the date or within the period stated in the Purchase Order. Any delivery note which accompanies the Goods shall quote the Purchase Order number. Delivery to the location(s) </w:t>
      </w:r>
      <w:r w:rsidR="00FC534C">
        <w:t xml:space="preserve">specified in the Purchase Order </w:t>
      </w:r>
      <w:r>
        <w:t xml:space="preserve">shall amount to effective delivery to the </w:t>
      </w:r>
      <w:r w:rsidR="00B016CE">
        <w:t>Authority</w:t>
      </w:r>
      <w:r>
        <w:t>;</w:t>
      </w:r>
    </w:p>
    <w:p w:rsidR="00083AAB" w:rsidRDefault="00083AAB" w:rsidP="00B75CC2">
      <w:pPr>
        <w:pStyle w:val="TLTLevel3"/>
        <w:jc w:val="both"/>
      </w:pPr>
      <w:r>
        <w:t xml:space="preserve">where the date of delivery of the Goods is to be specified after the placing of </w:t>
      </w:r>
      <w:r w:rsidR="00FC534C">
        <w:t xml:space="preserve">the </w:t>
      </w:r>
      <w:r>
        <w:t xml:space="preserve">Purchase Order, the Supplier shall give the </w:t>
      </w:r>
      <w:r w:rsidR="00B016CE">
        <w:t>Authority</w:t>
      </w:r>
      <w:r>
        <w:t xml:space="preserve"> reasonable notice of the specified date;</w:t>
      </w:r>
    </w:p>
    <w:p w:rsidR="00083AAB" w:rsidRDefault="00083AAB" w:rsidP="00B75CC2">
      <w:pPr>
        <w:pStyle w:val="TLTLevel3"/>
        <w:jc w:val="both"/>
      </w:pPr>
      <w:r>
        <w:t xml:space="preserve">if the Supplier does not deliver the Goods within the time for delivery, the </w:t>
      </w:r>
      <w:r w:rsidR="00B016CE">
        <w:t>Authority</w:t>
      </w:r>
      <w:r>
        <w:t xml:space="preserve"> shall be entitled to cancel all or part of the Purchase Order and return to the Supplier at the Supplier’s risk and expense any Goods already delivered and to recover from the Supplier any money paid by </w:t>
      </w:r>
      <w:r w:rsidR="00B016CE">
        <w:t>Authority</w:t>
      </w:r>
      <w:r>
        <w:t xml:space="preserve"> in respect of such Goods and any additional expenditure reasonably incurred </w:t>
      </w:r>
      <w:r>
        <w:lastRenderedPageBreak/>
        <w:t xml:space="preserve">by the </w:t>
      </w:r>
      <w:r w:rsidR="00B016CE">
        <w:t>Authority</w:t>
      </w:r>
      <w:r>
        <w:t xml:space="preserve"> in obtaining other Goods in replacement of those in respect of which the Purchase Order was cancelled without prejudice to any other remedy of the </w:t>
      </w:r>
      <w:r w:rsidR="00B016CE">
        <w:t>Authority</w:t>
      </w:r>
      <w:r>
        <w:t>;</w:t>
      </w:r>
    </w:p>
    <w:p w:rsidR="00083AAB" w:rsidRDefault="00083AAB" w:rsidP="00B75CC2">
      <w:pPr>
        <w:pStyle w:val="TLTLevel3"/>
        <w:jc w:val="both"/>
      </w:pPr>
      <w:r>
        <w:t xml:space="preserve">the Supplier shall deliver the Goods appropriately packaged and secured so as to reach the location(s) in undamaged condition. Hazardous goods shall be marked with the appropriate international danger symbols and the name of Goods in English. Supplier shall observe all </w:t>
      </w:r>
      <w:smartTag w:uri="urn:schemas-microsoft-com:office:smarttags" w:element="place">
        <w:smartTag w:uri="urn:schemas-microsoft-com:office:smarttags" w:element="country-region">
          <w:r>
            <w:t>United Kingdom</w:t>
          </w:r>
        </w:smartTag>
      </w:smartTag>
      <w:r>
        <w:t xml:space="preserve"> and international agreements relating to packaging, labelling and carriage of dangerous goods;</w:t>
      </w:r>
    </w:p>
    <w:p w:rsidR="00083AAB" w:rsidRDefault="00083AAB" w:rsidP="00B75CC2">
      <w:pPr>
        <w:pStyle w:val="TLTLevel3"/>
        <w:jc w:val="both"/>
      </w:pPr>
      <w:r>
        <w:t xml:space="preserve">the </w:t>
      </w:r>
      <w:r w:rsidR="00CD0B77">
        <w:t>Authority</w:t>
      </w:r>
      <w:r>
        <w:t xml:space="preserve"> shall be entitled to reject any Goods delivered which are not in accordance with the Purchase Order, and shall not be deemed to have accepted any Goods until the </w:t>
      </w:r>
      <w:r w:rsidR="00CD0B77">
        <w:t>Authority</w:t>
      </w:r>
      <w:r>
        <w:t xml:space="preserve"> has had a reasonable time to inspect them following delivery or, if later, within a reasonable time after any latent defect in the Goods has become apparent;</w:t>
      </w:r>
    </w:p>
    <w:p w:rsidR="00083AAB" w:rsidRDefault="00083AAB" w:rsidP="00B75CC2">
      <w:pPr>
        <w:pStyle w:val="TLTLevel3"/>
        <w:jc w:val="both"/>
      </w:pPr>
      <w:r>
        <w:t xml:space="preserve">the Supplier shall supply the </w:t>
      </w:r>
      <w:r w:rsidR="00CD0B77">
        <w:t>Authority</w:t>
      </w:r>
      <w:r>
        <w:t xml:space="preserve"> in good time with any instructions or other information required to enable the </w:t>
      </w:r>
      <w:r w:rsidR="004C35EE">
        <w:t>Authority</w:t>
      </w:r>
      <w:r>
        <w:t xml:space="preserve"> to accept delivery of the Goods;</w:t>
      </w:r>
    </w:p>
    <w:p w:rsidR="00083AAB" w:rsidRDefault="00083AAB" w:rsidP="00B75CC2">
      <w:pPr>
        <w:pStyle w:val="TLTLevel3"/>
        <w:jc w:val="both"/>
      </w:pPr>
      <w:r>
        <w:t xml:space="preserve">risk of damage to or loss of the Goods shall remain with the Supplier until delivery of those Goods to the </w:t>
      </w:r>
      <w:r w:rsidR="004C35EE">
        <w:t>Authority</w:t>
      </w:r>
      <w:r>
        <w:t xml:space="preserve"> in accordance with this </w:t>
      </w:r>
      <w:r w:rsidR="00A01131">
        <w:t>Agreement</w:t>
      </w:r>
      <w:r>
        <w:t>;</w:t>
      </w:r>
    </w:p>
    <w:p w:rsidR="00083AAB" w:rsidRDefault="00083AAB" w:rsidP="00B75CC2">
      <w:pPr>
        <w:pStyle w:val="TLTLevel3"/>
        <w:jc w:val="both"/>
      </w:pPr>
      <w:r>
        <w:t xml:space="preserve">until delivery of the Goods in accordance with this </w:t>
      </w:r>
      <w:r w:rsidR="00A01131">
        <w:t>Agreement</w:t>
      </w:r>
      <w:r>
        <w:t>, the Supplier shall insure the Goods for all reasonable risks. The expenses incurred by the Supplier in respect of this insurance shall be paid by the Supplier;</w:t>
      </w:r>
    </w:p>
    <w:p w:rsidR="00083AAB" w:rsidRDefault="00083AAB" w:rsidP="00B75CC2">
      <w:pPr>
        <w:pStyle w:val="TLTLevel3"/>
        <w:jc w:val="both"/>
      </w:pPr>
      <w:r>
        <w:t xml:space="preserve">notwithstanding time for delivery and the passing of risk in the Goods or any other provision of this </w:t>
      </w:r>
      <w:r w:rsidR="00A01131">
        <w:t>Agreement</w:t>
      </w:r>
      <w:r>
        <w:t xml:space="preserve">, the title to the Goods shall pass to the </w:t>
      </w:r>
      <w:r w:rsidR="004C35EE">
        <w:t>Authority</w:t>
      </w:r>
      <w:r>
        <w:t xml:space="preserve"> on delivery of the Goods;</w:t>
      </w:r>
    </w:p>
    <w:p w:rsidR="00083AAB" w:rsidRDefault="00083AAB" w:rsidP="00B75CC2">
      <w:pPr>
        <w:pStyle w:val="TLTLevel3"/>
        <w:jc w:val="both"/>
      </w:pPr>
      <w:r>
        <w:t xml:space="preserve">the Supplier warrants that any specifications given by the Supplier concerning the Goods (including, but without limitation any figures relating to performance) are stated as correctly as possible having regard to the information provided to the Supplier by the manufacturer and any photographs, descriptions, illustrations or advertising matter are based on information obtained </w:t>
      </w:r>
      <w:r w:rsidR="00FC534C">
        <w:t>from the manufacturer of those G</w:t>
      </w:r>
      <w:r>
        <w:t>oods;</w:t>
      </w:r>
    </w:p>
    <w:p w:rsidR="00083AAB" w:rsidRDefault="00083AAB" w:rsidP="00B75CC2">
      <w:pPr>
        <w:pStyle w:val="TLTLevel3"/>
        <w:jc w:val="both"/>
      </w:pPr>
      <w:r>
        <w:t>the Supplier warrants that the Goods will be of satisfactory quality and reasonably fit for the purpose(s) referred to in the Purchase Order or reasonably apparent from the circumstances of the Purchase Order.</w:t>
      </w:r>
    </w:p>
    <w:p w:rsidR="00C618A4" w:rsidRDefault="00C618A4" w:rsidP="00B75CC2">
      <w:pPr>
        <w:pStyle w:val="TLTLevel2"/>
        <w:jc w:val="both"/>
      </w:pPr>
      <w:r>
        <w:t xml:space="preserve">The Services and/or Goods </w:t>
      </w:r>
      <w:r w:rsidR="00D62E06">
        <w:t>shall</w:t>
      </w:r>
      <w:r>
        <w:t xml:space="preserve"> be provided in accordance with all applicable legislation from time to time in force, and the Supplier </w:t>
      </w:r>
      <w:r w:rsidR="00D62E06">
        <w:t>shall</w:t>
      </w:r>
      <w:r>
        <w:t xml:space="preserve"> inform the </w:t>
      </w:r>
      <w:r w:rsidR="004C35EE">
        <w:t>Authority</w:t>
      </w:r>
      <w:r>
        <w:t xml:space="preserve"> as soon as it becomes aware of any changes in that legislation.</w:t>
      </w:r>
    </w:p>
    <w:p w:rsidR="00C618A4" w:rsidRDefault="00C618A4" w:rsidP="00B75CC2">
      <w:pPr>
        <w:pStyle w:val="TLTLevel2"/>
        <w:jc w:val="both"/>
      </w:pPr>
      <w:bookmarkStart w:id="8" w:name="a104980"/>
      <w:bookmarkEnd w:id="8"/>
      <w:r>
        <w:t xml:space="preserve">The </w:t>
      </w:r>
      <w:r w:rsidR="004C35EE">
        <w:t>Authority</w:t>
      </w:r>
      <w:r>
        <w:t xml:space="preserve">'s rights under this </w:t>
      </w:r>
      <w:r w:rsidR="00A01131">
        <w:t>Agreement</w:t>
      </w:r>
      <w:r>
        <w:t xml:space="preserve"> are in addition to the statutory terms implied in favour of the </w:t>
      </w:r>
      <w:r w:rsidR="004C35EE">
        <w:t>Authority</w:t>
      </w:r>
      <w:r>
        <w:t xml:space="preserve"> by the Supply of Goods and Services Act 1982 and any other statute.</w:t>
      </w:r>
    </w:p>
    <w:p w:rsidR="002573D0" w:rsidRDefault="002573D0" w:rsidP="00B75CC2">
      <w:pPr>
        <w:pStyle w:val="TLTLevel1Bold"/>
        <w:jc w:val="both"/>
      </w:pPr>
      <w:r>
        <w:t>Supply chain</w:t>
      </w:r>
    </w:p>
    <w:p w:rsidR="002573D0" w:rsidRDefault="002573D0" w:rsidP="00B75CC2">
      <w:pPr>
        <w:pStyle w:val="TLTLevel2"/>
        <w:jc w:val="both"/>
      </w:pPr>
      <w:r>
        <w:t xml:space="preserve">The Supplier shall not sub-contract any of its obligations under this Agreement without the </w:t>
      </w:r>
      <w:r w:rsidR="004C35EE">
        <w:t>Authority</w:t>
      </w:r>
      <w:r>
        <w:t>'s prior written consent, which consent shall not be unreasonably withheld or delayed.</w:t>
      </w:r>
    </w:p>
    <w:p w:rsidR="002573D0" w:rsidRDefault="002573D0" w:rsidP="00B75CC2">
      <w:pPr>
        <w:pStyle w:val="TLTLevel2"/>
        <w:jc w:val="both"/>
      </w:pPr>
      <w:r>
        <w:t xml:space="preserve">In order to help the </w:t>
      </w:r>
      <w:r w:rsidR="00A1198F">
        <w:t>Authority</w:t>
      </w:r>
      <w:r>
        <w:t xml:space="preserve"> reach a decision on a proposed sub-contract, the Supplier shall provide the </w:t>
      </w:r>
      <w:r w:rsidR="00A1198F">
        <w:t>Authority</w:t>
      </w:r>
      <w:r>
        <w:t xml:space="preserve"> with a copy of any proposed sub-contract, together with any other information that the </w:t>
      </w:r>
      <w:r w:rsidR="00B62E41">
        <w:t>Authority</w:t>
      </w:r>
      <w:r>
        <w:t xml:space="preserve"> may reasonably require about the proposed sub-contractor and the impact of the proposed sub-contract on this agreement.</w:t>
      </w:r>
    </w:p>
    <w:p w:rsidR="002573D0" w:rsidRDefault="002573D0" w:rsidP="00B75CC2">
      <w:pPr>
        <w:pStyle w:val="TLTLevel2"/>
        <w:jc w:val="both"/>
      </w:pPr>
      <w:r>
        <w:lastRenderedPageBreak/>
        <w:t xml:space="preserve">The Supplier shall (unless otherwise agreed by the </w:t>
      </w:r>
      <w:r w:rsidR="00B62E41">
        <w:t>Authority</w:t>
      </w:r>
      <w:r>
        <w:t xml:space="preserve"> in writing) ensure that each sub-contract includes:</w:t>
      </w:r>
    </w:p>
    <w:p w:rsidR="002573D0" w:rsidRDefault="002573D0" w:rsidP="00B75CC2">
      <w:pPr>
        <w:pStyle w:val="TLTLevel3"/>
        <w:jc w:val="both"/>
      </w:pPr>
      <w:r>
        <w:t xml:space="preserve">the right, under the Contracts (Rights of Third Parties) Act 1999, for the </w:t>
      </w:r>
      <w:r w:rsidR="00B62E41">
        <w:t>Authority</w:t>
      </w:r>
      <w:r>
        <w:t xml:space="preserve"> to enforce the terms of that sub-contract as if it were the Supplier; and</w:t>
      </w:r>
    </w:p>
    <w:p w:rsidR="002573D0" w:rsidRDefault="002573D0" w:rsidP="00B75CC2">
      <w:pPr>
        <w:pStyle w:val="TLTLevel3"/>
        <w:jc w:val="both"/>
      </w:pPr>
      <w:r>
        <w:t xml:space="preserve">a provision enabling the Supplier to assign, novate or otherwise transfer any of its rights and obligations under the sub-contract to the </w:t>
      </w:r>
      <w:r w:rsidR="00B62E41">
        <w:t>Authority</w:t>
      </w:r>
      <w:r>
        <w:t xml:space="preserve"> without restriction (including any need to obtain any consent or approval) or payment by the </w:t>
      </w:r>
      <w:r w:rsidR="00B62E41">
        <w:t>Authority</w:t>
      </w:r>
      <w:r>
        <w:t>.</w:t>
      </w:r>
    </w:p>
    <w:p w:rsidR="002573D0" w:rsidRDefault="002573D0" w:rsidP="00B75CC2">
      <w:pPr>
        <w:pStyle w:val="TLTLevel2"/>
        <w:jc w:val="both"/>
      </w:pPr>
      <w:r>
        <w:t xml:space="preserve">The Supplier shall not terminate or materially amend the terms of any sub-contract without the </w:t>
      </w:r>
      <w:r w:rsidR="00B62E41">
        <w:t>Authority</w:t>
      </w:r>
      <w:r>
        <w:t>'s prior written consent, which shall not be unreasonably withheld or delayed.</w:t>
      </w:r>
    </w:p>
    <w:p w:rsidR="002573D0" w:rsidRDefault="002573D0" w:rsidP="00B75CC2">
      <w:pPr>
        <w:pStyle w:val="TLTLevel2"/>
        <w:jc w:val="both"/>
      </w:pPr>
      <w:r>
        <w:t xml:space="preserve">The </w:t>
      </w:r>
      <w:r w:rsidR="00B62E41">
        <w:t>Authority</w:t>
      </w:r>
      <w:r>
        <w:t xml:space="preserve"> may require the Supplier to terminate a sub-contract where the acts or omissions of the relevant sub-contractor have given rise to the </w:t>
      </w:r>
      <w:r w:rsidR="00B62E41">
        <w:t>Authority</w:t>
      </w:r>
      <w:r>
        <w:t>'s right of termination of this agreement pursuant to clause 8.</w:t>
      </w:r>
    </w:p>
    <w:p w:rsidR="002573D0" w:rsidRDefault="002573D0" w:rsidP="00B75CC2">
      <w:pPr>
        <w:pStyle w:val="TLTLevel2"/>
        <w:jc w:val="both"/>
      </w:pPr>
      <w:r>
        <w:t>Despite its right to sub-contract pursuant to this clause 3, the Supplier shall remain responsible for all acts and omissions of its sub-contractors and the acts and omissions of those employed or engaged by the sub-contractors as if they were its own. An obligation on the Supplier to do, or to refrain from doing, any act or thing shall include an obligation on the Supplier to procure that its employees, staff and agents and sub-contractors' employees, staff and agents also do, or refrain from doing, such act or thing.</w:t>
      </w:r>
    </w:p>
    <w:p w:rsidR="00911F74" w:rsidRDefault="00911F74" w:rsidP="00B75CC2">
      <w:pPr>
        <w:pStyle w:val="TLTLevel1Bold"/>
        <w:jc w:val="both"/>
      </w:pPr>
      <w:r>
        <w:t>Fees</w:t>
      </w:r>
      <w:bookmarkEnd w:id="4"/>
    </w:p>
    <w:p w:rsidR="00911F74" w:rsidRDefault="006879B3" w:rsidP="00B75CC2">
      <w:pPr>
        <w:pStyle w:val="TLTLevel2"/>
        <w:overflowPunct w:val="0"/>
        <w:autoSpaceDE w:val="0"/>
        <w:autoSpaceDN w:val="0"/>
        <w:adjustRightInd w:val="0"/>
        <w:jc w:val="both"/>
        <w:textAlignment w:val="baseline"/>
      </w:pPr>
      <w:r>
        <w:t xml:space="preserve">The fees will be payable by </w:t>
      </w:r>
      <w:r w:rsidR="00B62E41">
        <w:t>Authority</w:t>
      </w:r>
      <w:r>
        <w:t xml:space="preserve"> to the Supplier</w:t>
      </w:r>
      <w:r w:rsidR="00911F74">
        <w:t xml:space="preserve"> in respect of the Services at the rates set out in the </w:t>
      </w:r>
      <w:r w:rsidR="00C7442D">
        <w:t>Purchase Order</w:t>
      </w:r>
      <w:r w:rsidR="00911F74">
        <w:t>.</w:t>
      </w:r>
    </w:p>
    <w:p w:rsidR="0095547D" w:rsidRDefault="0095547D" w:rsidP="00B75CC2">
      <w:pPr>
        <w:pStyle w:val="TLTLevel2"/>
        <w:overflowPunct w:val="0"/>
        <w:autoSpaceDE w:val="0"/>
        <w:autoSpaceDN w:val="0"/>
        <w:adjustRightInd w:val="0"/>
        <w:jc w:val="both"/>
        <w:textAlignment w:val="baseline"/>
      </w:pPr>
      <w:r>
        <w:t xml:space="preserve">Any invoice provided by the Supplier shall quote the Purchase Order number unless otherwise agreed with the </w:t>
      </w:r>
      <w:r w:rsidR="00B62E41">
        <w:t>Authority</w:t>
      </w:r>
      <w:r>
        <w:t>.</w:t>
      </w:r>
    </w:p>
    <w:p w:rsidR="00911F74" w:rsidRDefault="00911F74" w:rsidP="00B75CC2">
      <w:pPr>
        <w:pStyle w:val="TLTLevel2"/>
        <w:overflowPunct w:val="0"/>
        <w:autoSpaceDE w:val="0"/>
        <w:autoSpaceDN w:val="0"/>
        <w:adjustRightInd w:val="0"/>
        <w:jc w:val="both"/>
        <w:textAlignment w:val="baseline"/>
      </w:pPr>
      <w:r>
        <w:t>The Fees are expressed exclusive of Value Added Tax (or other applicable sales tax)</w:t>
      </w:r>
      <w:r w:rsidRPr="00911F74">
        <w:rPr>
          <w:rStyle w:val="TLTBodyTextBoldChar"/>
        </w:rPr>
        <w:t xml:space="preserve"> </w:t>
      </w:r>
      <w:r w:rsidR="006879B3">
        <w:t xml:space="preserve">which shall be paid by </w:t>
      </w:r>
      <w:r w:rsidR="00B62E41">
        <w:t>Authority</w:t>
      </w:r>
      <w:r>
        <w:t xml:space="preserve"> in addition to the Fees at the prevailing rate from time to time, where applicable.</w:t>
      </w:r>
    </w:p>
    <w:p w:rsidR="00911F74" w:rsidRDefault="006879B3" w:rsidP="00B75CC2">
      <w:pPr>
        <w:pStyle w:val="TLTLevel2"/>
        <w:overflowPunct w:val="0"/>
        <w:autoSpaceDE w:val="0"/>
        <w:autoSpaceDN w:val="0"/>
        <w:adjustRightInd w:val="0"/>
        <w:jc w:val="both"/>
        <w:textAlignment w:val="baseline"/>
      </w:pPr>
      <w:r>
        <w:t xml:space="preserve">The </w:t>
      </w:r>
      <w:r w:rsidR="00B62E41">
        <w:t>Authority</w:t>
      </w:r>
      <w:r w:rsidR="00911F74">
        <w:t xml:space="preserve"> </w:t>
      </w:r>
      <w:r>
        <w:t>shall pay the Fees to the Supplier</w:t>
      </w:r>
      <w:r w:rsidR="00911F74">
        <w:t xml:space="preserve"> on the dates specified in the </w:t>
      </w:r>
      <w:r w:rsidR="00C7442D">
        <w:t>Purchase Order</w:t>
      </w:r>
      <w:r w:rsidR="00911F74">
        <w:t xml:space="preserve"> and in the absence of any such dates, within </w:t>
      </w:r>
      <w:r w:rsidR="00556D3E">
        <w:t>30</w:t>
      </w:r>
      <w:r w:rsidR="00911F74">
        <w:t xml:space="preserve"> days of the date of invoice.  Unless otherwise specified in the </w:t>
      </w:r>
      <w:r w:rsidR="00C7442D">
        <w:t>Purchase Order</w:t>
      </w:r>
      <w:r w:rsidR="00556D3E">
        <w:t xml:space="preserve"> the Supplier</w:t>
      </w:r>
      <w:r w:rsidR="00911F74">
        <w:t xml:space="preserve"> may invoice the </w:t>
      </w:r>
      <w:r w:rsidR="00083AAB">
        <w:t>F</w:t>
      </w:r>
      <w:r w:rsidR="00911F74">
        <w:t>ees</w:t>
      </w:r>
      <w:r w:rsidR="00083AAB">
        <w:t xml:space="preserve"> following the end of</w:t>
      </w:r>
      <w:r w:rsidR="00911F74">
        <w:t xml:space="preserve"> each calendar month in respect of the Services provided in that month.</w:t>
      </w:r>
    </w:p>
    <w:p w:rsidR="00911F74" w:rsidRDefault="00911F74" w:rsidP="00B75CC2">
      <w:pPr>
        <w:pStyle w:val="TLTLevel1Bold"/>
        <w:jc w:val="both"/>
      </w:pPr>
      <w:bookmarkStart w:id="9" w:name="_Toc528033036"/>
      <w:r>
        <w:t>Confidentiality</w:t>
      </w:r>
      <w:bookmarkEnd w:id="9"/>
    </w:p>
    <w:p w:rsidR="00556D3E" w:rsidRDefault="00556D3E" w:rsidP="00B75CC2">
      <w:pPr>
        <w:pStyle w:val="TLTLevel2"/>
        <w:overflowPunct w:val="0"/>
        <w:autoSpaceDE w:val="0"/>
        <w:autoSpaceDN w:val="0"/>
        <w:adjustRightInd w:val="0"/>
        <w:jc w:val="both"/>
        <w:textAlignment w:val="baseline"/>
      </w:pPr>
      <w:r>
        <w:t xml:space="preserve">For the purposes of </w:t>
      </w:r>
      <w:r w:rsidR="0095547D">
        <w:t xml:space="preserve">this </w:t>
      </w:r>
      <w:r w:rsidR="00A01131">
        <w:t>Agreement</w:t>
      </w:r>
      <w:r>
        <w:t xml:space="preserve">, "Confidential Information" shall mean </w:t>
      </w:r>
      <w:r w:rsidR="00083AAB">
        <w:t xml:space="preserve">any identifiable methodology, know-how, experience, data, databases, flow charts, reports, tables or other material produced in relation to this </w:t>
      </w:r>
      <w:r w:rsidR="00A01131">
        <w:t>Agreement</w:t>
      </w:r>
      <w:r w:rsidR="00083AAB">
        <w:t xml:space="preserve"> and any other information of whatever kind (whether commercial, technical, financial, operational or otherwise, whether communicated verbally, in writing or in any other form and whether or not expressly stated to be confidential) relating to the </w:t>
      </w:r>
      <w:r w:rsidR="00B62E41">
        <w:t>Authority</w:t>
      </w:r>
      <w:r w:rsidR="00083AAB">
        <w:t xml:space="preserve"> (including but not limited to) its operations, commercial interests, employees or officers. </w:t>
      </w:r>
      <w:r>
        <w:t>Confidential Information shall not include:</w:t>
      </w:r>
    </w:p>
    <w:p w:rsidR="00556D3E" w:rsidRDefault="00556D3E" w:rsidP="00B75CC2">
      <w:pPr>
        <w:pStyle w:val="TLTLevel3"/>
        <w:overflowPunct w:val="0"/>
        <w:autoSpaceDE w:val="0"/>
        <w:autoSpaceDN w:val="0"/>
        <w:adjustRightInd w:val="0"/>
        <w:jc w:val="both"/>
        <w:textAlignment w:val="baseline"/>
      </w:pPr>
      <w:r>
        <w:t>any information in the public domain at the time of the disclosure (other than that arising from a breach of this Clause); or</w:t>
      </w:r>
    </w:p>
    <w:p w:rsidR="00556D3E" w:rsidRDefault="00556D3E" w:rsidP="00B75CC2">
      <w:pPr>
        <w:pStyle w:val="TLTLevel3"/>
        <w:overflowPunct w:val="0"/>
        <w:autoSpaceDE w:val="0"/>
        <w:autoSpaceDN w:val="0"/>
        <w:adjustRightInd w:val="0"/>
        <w:jc w:val="both"/>
        <w:textAlignment w:val="baseline"/>
      </w:pPr>
      <w:r>
        <w:t>any information required to be disclosed by law.</w:t>
      </w:r>
    </w:p>
    <w:p w:rsidR="00911F74" w:rsidRDefault="00556D3E" w:rsidP="00B75CC2">
      <w:pPr>
        <w:pStyle w:val="TLTLevel2"/>
        <w:overflowPunct w:val="0"/>
        <w:autoSpaceDE w:val="0"/>
        <w:autoSpaceDN w:val="0"/>
        <w:adjustRightInd w:val="0"/>
        <w:jc w:val="both"/>
        <w:textAlignment w:val="baseline"/>
      </w:pPr>
      <w:r>
        <w:t>The Supplier</w:t>
      </w:r>
      <w:r w:rsidR="00911F74">
        <w:t xml:space="preserve"> shall at all t</w:t>
      </w:r>
      <w:r>
        <w:t xml:space="preserve">imes during the period of this </w:t>
      </w:r>
      <w:r w:rsidR="00A01131">
        <w:t>Agreement</w:t>
      </w:r>
      <w:r w:rsidR="00911F74">
        <w:t xml:space="preserve"> and after termination:</w:t>
      </w:r>
    </w:p>
    <w:p w:rsidR="00911F74" w:rsidRDefault="00911F74" w:rsidP="00B75CC2">
      <w:pPr>
        <w:pStyle w:val="TLTLevel3"/>
        <w:overflowPunct w:val="0"/>
        <w:autoSpaceDE w:val="0"/>
        <w:autoSpaceDN w:val="0"/>
        <w:adjustRightInd w:val="0"/>
        <w:jc w:val="both"/>
        <w:textAlignment w:val="baseline"/>
      </w:pPr>
      <w:r>
        <w:t>keep all Confidential Information confidential and not to disclose any Confidential Information to any other person; and</w:t>
      </w:r>
    </w:p>
    <w:p w:rsidR="00911F74" w:rsidRDefault="00911F74" w:rsidP="00B75CC2">
      <w:pPr>
        <w:pStyle w:val="TLTLevel3"/>
        <w:overflowPunct w:val="0"/>
        <w:autoSpaceDE w:val="0"/>
        <w:autoSpaceDN w:val="0"/>
        <w:adjustRightInd w:val="0"/>
        <w:jc w:val="both"/>
        <w:textAlignment w:val="baseline"/>
      </w:pPr>
      <w:r>
        <w:t xml:space="preserve">not use any Confidential Information for any purpose other than the performance of its obligations under </w:t>
      </w:r>
      <w:r w:rsidR="0095547D">
        <w:t xml:space="preserve">this </w:t>
      </w:r>
      <w:r w:rsidR="00A01131">
        <w:t>Agreement</w:t>
      </w:r>
      <w:r>
        <w:t>.</w:t>
      </w:r>
    </w:p>
    <w:p w:rsidR="00911F74" w:rsidRDefault="00911F74" w:rsidP="00B75CC2">
      <w:pPr>
        <w:pStyle w:val="TLTLevel2"/>
        <w:overflowPunct w:val="0"/>
        <w:autoSpaceDE w:val="0"/>
        <w:autoSpaceDN w:val="0"/>
        <w:adjustRightInd w:val="0"/>
        <w:jc w:val="both"/>
        <w:textAlignment w:val="baseline"/>
      </w:pPr>
      <w:r>
        <w:t xml:space="preserve">Any Confidential Information may be disclosed by </w:t>
      </w:r>
      <w:r w:rsidR="00556D3E">
        <w:t>the Supplier</w:t>
      </w:r>
      <w:r>
        <w:t xml:space="preserve"> to:</w:t>
      </w:r>
    </w:p>
    <w:p w:rsidR="00911F74" w:rsidRDefault="00911F74" w:rsidP="00B75CC2">
      <w:pPr>
        <w:pStyle w:val="TLTLevel3"/>
        <w:overflowPunct w:val="0"/>
        <w:autoSpaceDE w:val="0"/>
        <w:autoSpaceDN w:val="0"/>
        <w:adjustRightInd w:val="0"/>
        <w:jc w:val="both"/>
        <w:textAlignment w:val="baseline"/>
      </w:pPr>
      <w:r>
        <w:t>any governmental or other authority or regulatory body; or</w:t>
      </w:r>
    </w:p>
    <w:p w:rsidR="00911F74" w:rsidRDefault="00911F74" w:rsidP="00B75CC2">
      <w:pPr>
        <w:pStyle w:val="TLTLevel3"/>
        <w:overflowPunct w:val="0"/>
        <w:autoSpaceDE w:val="0"/>
        <w:autoSpaceDN w:val="0"/>
        <w:adjustRightInd w:val="0"/>
        <w:jc w:val="both"/>
        <w:textAlignment w:val="baseline"/>
      </w:pPr>
      <w:r>
        <w:t>any employees, agents or sub-contractors of it</w:t>
      </w:r>
    </w:p>
    <w:p w:rsidR="00911F74" w:rsidRDefault="00911F74" w:rsidP="00B75CC2">
      <w:pPr>
        <w:pStyle w:val="TLTBodyText2"/>
        <w:jc w:val="both"/>
      </w:pPr>
      <w:r>
        <w:t xml:space="preserve">to such extent only as is necessary for the purposes contemplated by </w:t>
      </w:r>
      <w:r w:rsidR="0095547D">
        <w:t xml:space="preserve">this </w:t>
      </w:r>
      <w:r w:rsidR="00A01131">
        <w:t>Agreement</w:t>
      </w:r>
      <w:r>
        <w:t xml:space="preserve"> or as is required by law and su</w:t>
      </w:r>
      <w:r w:rsidR="00556D3E">
        <w:t>bject in each case to the Supplier</w:t>
      </w:r>
      <w:r>
        <w:t xml:space="preserve"> ensuring that the person in question keeps the same confidential and does not use the same except for the purposes for which the disclosure was made.</w:t>
      </w:r>
    </w:p>
    <w:p w:rsidR="00911F74" w:rsidRDefault="00911F74" w:rsidP="00B75CC2">
      <w:pPr>
        <w:pStyle w:val="TLTLevel1Bold"/>
        <w:jc w:val="both"/>
      </w:pPr>
      <w:bookmarkStart w:id="10" w:name="_Toc528033038"/>
      <w:r>
        <w:t xml:space="preserve">Variations to </w:t>
      </w:r>
      <w:r w:rsidR="00C7442D">
        <w:t>Purchase Order</w:t>
      </w:r>
      <w:bookmarkEnd w:id="10"/>
    </w:p>
    <w:p w:rsidR="00911F74" w:rsidRDefault="00556D3E" w:rsidP="00B75CC2">
      <w:pPr>
        <w:pStyle w:val="TLTLevel2"/>
        <w:overflowPunct w:val="0"/>
        <w:autoSpaceDE w:val="0"/>
        <w:autoSpaceDN w:val="0"/>
        <w:adjustRightInd w:val="0"/>
        <w:jc w:val="both"/>
        <w:textAlignment w:val="baseline"/>
      </w:pPr>
      <w:r>
        <w:t xml:space="preserve">The </w:t>
      </w:r>
      <w:r w:rsidR="00C416AA">
        <w:t>Authority</w:t>
      </w:r>
      <w:r w:rsidR="00911F74">
        <w:t xml:space="preserve"> may at any time prior to completion of the Services </w:t>
      </w:r>
      <w:r w:rsidR="008552A7">
        <w:t xml:space="preserve">or delivery of the Goods </w:t>
      </w:r>
      <w:r w:rsidR="00911F74">
        <w:t xml:space="preserve">request in writing </w:t>
      </w:r>
      <w:r>
        <w:t xml:space="preserve">the </w:t>
      </w:r>
      <w:r w:rsidR="00911F74">
        <w:t>Supplier to modify or extend the Services</w:t>
      </w:r>
      <w:r w:rsidR="008552A7">
        <w:t xml:space="preserve"> or Goods</w:t>
      </w:r>
      <w:r w:rsidR="00911F74">
        <w:t xml:space="preserve"> specified in the </w:t>
      </w:r>
      <w:r w:rsidR="00C7442D">
        <w:t>Purchase Order</w:t>
      </w:r>
      <w:r>
        <w:t xml:space="preserve"> and the </w:t>
      </w:r>
      <w:r w:rsidR="00C416AA">
        <w:t>Authority</w:t>
      </w:r>
      <w:r w:rsidR="00911F74">
        <w:t xml:space="preserve"> shall provide </w:t>
      </w:r>
      <w:r>
        <w:t>the Supplier</w:t>
      </w:r>
      <w:r w:rsidR="00911F74">
        <w:t xml:space="preserve"> with particulars of any requested modification or extension and such further information as </w:t>
      </w:r>
      <w:r>
        <w:t>the Supplier</w:t>
      </w:r>
      <w:r w:rsidR="00911F74">
        <w:t xml:space="preserve"> may reasonably require (</w:t>
      </w:r>
      <w:r w:rsidR="00911F74" w:rsidRPr="00911F74">
        <w:rPr>
          <w:rStyle w:val="TLTBodyTextBoldChar"/>
        </w:rPr>
        <w:t>Variation Notice</w:t>
      </w:r>
      <w:r w:rsidR="00911F74">
        <w:t>).</w:t>
      </w:r>
    </w:p>
    <w:p w:rsidR="00911F74" w:rsidRDefault="00911F74" w:rsidP="00B75CC2">
      <w:pPr>
        <w:pStyle w:val="TLTLevel2"/>
        <w:overflowPunct w:val="0"/>
        <w:autoSpaceDE w:val="0"/>
        <w:autoSpaceDN w:val="0"/>
        <w:adjustRightInd w:val="0"/>
        <w:jc w:val="both"/>
        <w:textAlignment w:val="baseline"/>
      </w:pPr>
      <w:r>
        <w:t xml:space="preserve">As soon as reasonably practicable following receipt by </w:t>
      </w:r>
      <w:r w:rsidR="00556D3E">
        <w:t>the Supplier</w:t>
      </w:r>
      <w:r>
        <w:t xml:space="preserve"> of the Variation Notice </w:t>
      </w:r>
      <w:r w:rsidR="00FC534C">
        <w:t xml:space="preserve">the </w:t>
      </w:r>
      <w:r w:rsidR="00556D3E">
        <w:t>Supplier</w:t>
      </w:r>
      <w:r>
        <w:t xml:space="preserve"> shall inform </w:t>
      </w:r>
      <w:r w:rsidR="00556D3E">
        <w:t xml:space="preserve">the </w:t>
      </w:r>
      <w:r w:rsidR="00C416AA">
        <w:t>Authority</w:t>
      </w:r>
      <w:r>
        <w:t xml:space="preserve"> whether such modification or extension is technically feasible and shall inform</w:t>
      </w:r>
      <w:r w:rsidR="00556D3E">
        <w:t xml:space="preserve"> the</w:t>
      </w:r>
      <w:r>
        <w:t xml:space="preserve"> </w:t>
      </w:r>
      <w:r w:rsidR="00040B72">
        <w:t>Authority</w:t>
      </w:r>
      <w:r>
        <w:t xml:space="preserve"> of any alterations to the Fees and any completion and delivery dates that it shall judge necessary to make as a result of such request.</w:t>
      </w:r>
    </w:p>
    <w:p w:rsidR="00911F74" w:rsidRDefault="00556D3E" w:rsidP="00B75CC2">
      <w:pPr>
        <w:pStyle w:val="TLTLevel2"/>
        <w:overflowPunct w:val="0"/>
        <w:autoSpaceDE w:val="0"/>
        <w:autoSpaceDN w:val="0"/>
        <w:adjustRightInd w:val="0"/>
        <w:jc w:val="both"/>
        <w:textAlignment w:val="baseline"/>
      </w:pPr>
      <w:r>
        <w:t xml:space="preserve">The </w:t>
      </w:r>
      <w:r w:rsidR="00040B72">
        <w:t>Authority</w:t>
      </w:r>
      <w:r w:rsidR="00911F74">
        <w:t xml:space="preserve"> may within 30 days of receipt of the proposed alteration to the Fees and any completion and delivery dates accept such alterations whereupon the </w:t>
      </w:r>
      <w:r w:rsidR="00C7442D">
        <w:t>Purchase Order</w:t>
      </w:r>
      <w:r w:rsidR="00911F74">
        <w:t xml:space="preserve"> shall be deemed to be amended to incorporate the modified or extended </w:t>
      </w:r>
      <w:r w:rsidR="008552A7">
        <w:t xml:space="preserve">Goods and/ or </w:t>
      </w:r>
      <w:r w:rsidR="00911F74">
        <w:t xml:space="preserve">Services requested in the Variation Notice and the altered Fees and completion and delivery dates put forward by </w:t>
      </w:r>
      <w:r w:rsidR="00FC534C">
        <w:t xml:space="preserve">the </w:t>
      </w:r>
      <w:r>
        <w:t>Supplier</w:t>
      </w:r>
      <w:r w:rsidR="00911F74">
        <w:t>.</w:t>
      </w:r>
    </w:p>
    <w:p w:rsidR="00444CC3" w:rsidRDefault="00444CC3" w:rsidP="00B75CC2">
      <w:pPr>
        <w:pStyle w:val="TLTLevel1Bold"/>
        <w:jc w:val="both"/>
      </w:pPr>
      <w:bookmarkStart w:id="11" w:name="_Toc528033040"/>
      <w:r>
        <w:t>Security and vetting procedures</w:t>
      </w:r>
    </w:p>
    <w:p w:rsidR="00444CC3" w:rsidRPr="00444CC3" w:rsidRDefault="00444CC3" w:rsidP="00B75CC2">
      <w:pPr>
        <w:pStyle w:val="TLTLevel2"/>
        <w:jc w:val="both"/>
      </w:pPr>
      <w:r>
        <w:t xml:space="preserve">The Supplier shall comply with any instructions provided by the </w:t>
      </w:r>
      <w:r w:rsidR="00040B72">
        <w:t>Authority</w:t>
      </w:r>
      <w:r>
        <w:t xml:space="preserve"> relating to </w:t>
      </w:r>
      <w:r w:rsidR="0095547D">
        <w:t xml:space="preserve">the </w:t>
      </w:r>
      <w:r w:rsidR="00040B72">
        <w:t>Authority</w:t>
      </w:r>
      <w:r w:rsidR="0095547D">
        <w:t>'s security requirements</w:t>
      </w:r>
      <w:r>
        <w:t xml:space="preserve">, and, if required by the </w:t>
      </w:r>
      <w:r w:rsidR="00040B72">
        <w:t>Authority</w:t>
      </w:r>
      <w:r>
        <w:t>, the Supplier shall submit its employees, agents or sub</w:t>
      </w:r>
      <w:r w:rsidR="00727AAA">
        <w:t>-</w:t>
      </w:r>
      <w:r>
        <w:t xml:space="preserve">contractors to any </w:t>
      </w:r>
      <w:r w:rsidR="009611C8">
        <w:t xml:space="preserve">vetting procedures which may be notified to the Supplier by the </w:t>
      </w:r>
      <w:r w:rsidR="00040B72">
        <w:t>Authority</w:t>
      </w:r>
      <w:r w:rsidR="009611C8">
        <w:t>.</w:t>
      </w:r>
    </w:p>
    <w:p w:rsidR="00911F74" w:rsidRDefault="00911F74" w:rsidP="00B75CC2">
      <w:pPr>
        <w:pStyle w:val="TLTLevel1Bold"/>
        <w:jc w:val="both"/>
      </w:pPr>
      <w:r>
        <w:t>Termination</w:t>
      </w:r>
      <w:bookmarkEnd w:id="11"/>
    </w:p>
    <w:p w:rsidR="00911F74" w:rsidRDefault="00911F74" w:rsidP="00B75CC2">
      <w:pPr>
        <w:pStyle w:val="TLTLevel2"/>
        <w:overflowPunct w:val="0"/>
        <w:autoSpaceDE w:val="0"/>
        <w:autoSpaceDN w:val="0"/>
        <w:adjustRightInd w:val="0"/>
        <w:jc w:val="both"/>
        <w:textAlignment w:val="baseline"/>
      </w:pPr>
      <w:r>
        <w:t xml:space="preserve">In the absence of any express provision to the contrary in the </w:t>
      </w:r>
      <w:r w:rsidR="00C7442D">
        <w:t>Purchase Order</w:t>
      </w:r>
      <w:r w:rsidR="00444CC3">
        <w:t>, the</w:t>
      </w:r>
      <w:r>
        <w:t xml:space="preserve"> </w:t>
      </w:r>
      <w:r w:rsidR="00040B72">
        <w:t>Authority</w:t>
      </w:r>
      <w:r>
        <w:t xml:space="preserve"> shall be entitled to terminate </w:t>
      </w:r>
      <w:r w:rsidR="0095547D">
        <w:t xml:space="preserve">this </w:t>
      </w:r>
      <w:r w:rsidR="00A01131">
        <w:t>Agreement</w:t>
      </w:r>
      <w:r>
        <w:t xml:space="preserve"> at any time by giving not less than 30 days notice in writing to </w:t>
      </w:r>
      <w:r w:rsidR="00556D3E">
        <w:t>Supplier</w:t>
      </w:r>
      <w:r>
        <w:t>.</w:t>
      </w:r>
    </w:p>
    <w:p w:rsidR="00911F74" w:rsidRDefault="00911F74" w:rsidP="00B75CC2">
      <w:pPr>
        <w:pStyle w:val="TLTLevel2"/>
        <w:overflowPunct w:val="0"/>
        <w:autoSpaceDE w:val="0"/>
        <w:autoSpaceDN w:val="0"/>
        <w:adjustRightInd w:val="0"/>
        <w:jc w:val="both"/>
        <w:textAlignment w:val="baseline"/>
      </w:pPr>
      <w:r>
        <w:t>Without prejudice to any other remedy which it may have,</w:t>
      </w:r>
      <w:r w:rsidR="00444CC3">
        <w:t xml:space="preserve"> the</w:t>
      </w:r>
      <w:r>
        <w:t xml:space="preserve"> </w:t>
      </w:r>
      <w:r w:rsidR="00040B72">
        <w:t>Authority</w:t>
      </w:r>
      <w:r>
        <w:t xml:space="preserve"> may terminate </w:t>
      </w:r>
      <w:r w:rsidR="0095547D">
        <w:t xml:space="preserve">this </w:t>
      </w:r>
      <w:r w:rsidR="00A01131">
        <w:t>Agreement</w:t>
      </w:r>
      <w:r>
        <w:t xml:space="preserve"> immediately by giving written notice to </w:t>
      </w:r>
      <w:r w:rsidR="00444CC3">
        <w:t xml:space="preserve">the </w:t>
      </w:r>
      <w:r w:rsidR="00556D3E">
        <w:t>Supplier</w:t>
      </w:r>
      <w:r>
        <w:t xml:space="preserve"> in the event that:</w:t>
      </w:r>
    </w:p>
    <w:p w:rsidR="00911F74" w:rsidRDefault="00444CC3" w:rsidP="00B75CC2">
      <w:pPr>
        <w:pStyle w:val="TLTLevel3"/>
        <w:overflowPunct w:val="0"/>
        <w:autoSpaceDE w:val="0"/>
        <w:autoSpaceDN w:val="0"/>
        <w:adjustRightInd w:val="0"/>
        <w:jc w:val="both"/>
        <w:textAlignment w:val="baseline"/>
      </w:pPr>
      <w:r>
        <w:t xml:space="preserve">the </w:t>
      </w:r>
      <w:r w:rsidR="00556D3E">
        <w:t>Supplier</w:t>
      </w:r>
      <w:r w:rsidR="00911F74">
        <w:t xml:space="preserve"> commits any breach of </w:t>
      </w:r>
      <w:r w:rsidR="0095547D">
        <w:t xml:space="preserve">this </w:t>
      </w:r>
      <w:r w:rsidR="00A01131">
        <w:t>Agreement</w:t>
      </w:r>
      <w:r w:rsidR="00911F74">
        <w:t xml:space="preserve"> and (if capable of remedy) fails to remedy such breach within 30 days after being given written notice to do so; or</w:t>
      </w:r>
    </w:p>
    <w:p w:rsidR="00911F74" w:rsidRDefault="00444CC3" w:rsidP="00B75CC2">
      <w:pPr>
        <w:pStyle w:val="TLTLevel3"/>
        <w:overflowPunct w:val="0"/>
        <w:autoSpaceDE w:val="0"/>
        <w:autoSpaceDN w:val="0"/>
        <w:adjustRightInd w:val="0"/>
        <w:jc w:val="both"/>
        <w:textAlignment w:val="baseline"/>
      </w:pPr>
      <w:r>
        <w:t xml:space="preserve">the </w:t>
      </w:r>
      <w:r w:rsidR="00556D3E">
        <w:t>Supplier</w:t>
      </w:r>
      <w:r w:rsidR="00911F74">
        <w:t xml:space="preserve"> makes any voluntary arrangement with its creditors, or (being an individual or firm) becomes bankrupt, or (being a company) becomes subject to an administration order or goes into liquidation (other than for the purposes of amalgamation or reconstruction), or an encumbrancer takes possession, or a receiver is appointed, over any of its property or assets, or anything analogous to any of the foregoing occurs to </w:t>
      </w:r>
      <w:r w:rsidR="00556D3E">
        <w:t>Supplier</w:t>
      </w:r>
      <w:r w:rsidR="00911F74">
        <w:t xml:space="preserve"> under the law of any jurisdiction.</w:t>
      </w:r>
    </w:p>
    <w:p w:rsidR="00882965" w:rsidRDefault="00882965" w:rsidP="00B75CC2">
      <w:pPr>
        <w:pStyle w:val="TLTLevel1Bold"/>
        <w:jc w:val="both"/>
      </w:pPr>
      <w:bookmarkStart w:id="12" w:name="_Toc528033041"/>
      <w:r>
        <w:t>Indemnity</w:t>
      </w:r>
    </w:p>
    <w:p w:rsidR="00762B2B" w:rsidRDefault="00882965" w:rsidP="00B75CC2">
      <w:pPr>
        <w:pStyle w:val="TLTLevel2"/>
        <w:jc w:val="both"/>
      </w:pPr>
      <w:r w:rsidRPr="00882965">
        <w:t xml:space="preserve">The Supplier </w:t>
      </w:r>
      <w:bookmarkStart w:id="13" w:name="a302196"/>
      <w:bookmarkEnd w:id="13"/>
      <w:r w:rsidR="004654AE">
        <w:t xml:space="preserve">shall indemnify and keep indemnified the </w:t>
      </w:r>
      <w:r w:rsidR="00040B72">
        <w:t>Authority</w:t>
      </w:r>
      <w:r w:rsidR="004654AE">
        <w:t xml:space="preserve"> from and against all costs, expenses (including, but not limited to, legal and other professional fees and expenses) losses, damages and other liabilities (of whatever nature, whether contractual, tortious or otherwise) suffered or incurred by the </w:t>
      </w:r>
      <w:r w:rsidR="00040B72">
        <w:t>Authority</w:t>
      </w:r>
      <w:r w:rsidR="004654AE">
        <w:t xml:space="preserve"> and arising out of or in connection with</w:t>
      </w:r>
      <w:r w:rsidR="00762B2B">
        <w:t>:</w:t>
      </w:r>
    </w:p>
    <w:p w:rsidR="00882965" w:rsidRPr="00882965" w:rsidRDefault="004654AE" w:rsidP="00B75CC2">
      <w:pPr>
        <w:pStyle w:val="TLTLevel3"/>
        <w:jc w:val="both"/>
      </w:pPr>
      <w:r>
        <w:t xml:space="preserve">any breach of this </w:t>
      </w:r>
      <w:r w:rsidR="00A01131">
        <w:t>Agreement</w:t>
      </w:r>
      <w:r>
        <w:t xml:space="preserve"> by the </w:t>
      </w:r>
      <w:r w:rsidR="00040B72">
        <w:t>Authority</w:t>
      </w:r>
      <w:r w:rsidR="00762B2B">
        <w:t>;</w:t>
      </w:r>
      <w:r w:rsidR="00882965" w:rsidRPr="00882965">
        <w:t xml:space="preserve"> </w:t>
      </w:r>
    </w:p>
    <w:p w:rsidR="00882965" w:rsidRPr="00882965" w:rsidRDefault="00882965" w:rsidP="00B75CC2">
      <w:pPr>
        <w:pStyle w:val="TLTLevel3"/>
        <w:jc w:val="both"/>
      </w:pPr>
      <w:bookmarkStart w:id="14" w:name="a501096"/>
      <w:bookmarkEnd w:id="14"/>
      <w:r w:rsidRPr="00882965">
        <w:t xml:space="preserve">defective workmanship, quality or materials in or in relation to the </w:t>
      </w:r>
      <w:r>
        <w:t>Goods and/or S</w:t>
      </w:r>
      <w:r w:rsidR="00762B2B">
        <w:t>e</w:t>
      </w:r>
      <w:r>
        <w:t>rvices</w:t>
      </w:r>
      <w:r w:rsidR="00762B2B">
        <w:t xml:space="preserve">; </w:t>
      </w:r>
    </w:p>
    <w:p w:rsidR="00882965" w:rsidRDefault="00882965" w:rsidP="00B75CC2">
      <w:pPr>
        <w:pStyle w:val="TLTLevel3"/>
        <w:jc w:val="both"/>
      </w:pPr>
      <w:bookmarkStart w:id="15" w:name="a904395"/>
      <w:bookmarkEnd w:id="15"/>
      <w:r w:rsidRPr="00882965">
        <w:t xml:space="preserve">any claim made against the </w:t>
      </w:r>
      <w:r w:rsidR="00040B72">
        <w:t>Authority</w:t>
      </w:r>
      <w:r w:rsidRPr="00882965">
        <w:t xml:space="preserve"> in respect of any liability, loss, damage, injury, cost or expense sustained by the </w:t>
      </w:r>
      <w:r w:rsidR="00040B72">
        <w:t>Authority</w:t>
      </w:r>
      <w:r>
        <w:t>'s</w:t>
      </w:r>
      <w:r w:rsidRPr="00882965">
        <w:t xml:space="preserve"> employees or agents or by any third party to the extent that such liability, loss, damage, injury, cost or expense was caused by, relates to or arises from the </w:t>
      </w:r>
      <w:r>
        <w:t>Goods</w:t>
      </w:r>
      <w:r w:rsidRPr="00882965">
        <w:t xml:space="preserve"> </w:t>
      </w:r>
      <w:r w:rsidR="00D62E06">
        <w:t xml:space="preserve">and/or Services </w:t>
      </w:r>
      <w:r w:rsidRPr="00882965">
        <w:t>as a consequence of a direct or indirect breach or negligent performance or failure or delay i</w:t>
      </w:r>
      <w:r>
        <w:t xml:space="preserve">n performance of this </w:t>
      </w:r>
      <w:r w:rsidR="00A01131">
        <w:t>Agreement</w:t>
      </w:r>
      <w:r>
        <w:t xml:space="preserve"> </w:t>
      </w:r>
      <w:r w:rsidRPr="00882965">
        <w:t xml:space="preserve">by </w:t>
      </w:r>
      <w:r w:rsidR="00762B2B">
        <w:t>the Supplier howsoever arising; and</w:t>
      </w:r>
    </w:p>
    <w:p w:rsidR="00762B2B" w:rsidRDefault="00762B2B" w:rsidP="00B75CC2">
      <w:pPr>
        <w:pStyle w:val="TLTLevel3"/>
        <w:jc w:val="both"/>
      </w:pPr>
      <w:r>
        <w:t xml:space="preserve">any claim, action or demand alleging that the use by the </w:t>
      </w:r>
      <w:r w:rsidR="00040B72">
        <w:t>Authority</w:t>
      </w:r>
      <w:r>
        <w:t xml:space="preserve"> of the Goods or receipt of the Services (as applicable) infringes the Intellectual Property Rights of any third party.</w:t>
      </w:r>
    </w:p>
    <w:p w:rsidR="00762B2B" w:rsidRPr="00762B2B" w:rsidRDefault="00762B2B" w:rsidP="00B75CC2">
      <w:pPr>
        <w:pStyle w:val="TLTLevel2"/>
        <w:jc w:val="both"/>
      </w:pPr>
      <w:r>
        <w:t xml:space="preserve">For the purposes of this clause, the term 'Intellectual Property Rights' means all patents, trade marks, </w:t>
      </w:r>
      <w:r>
        <w:fldChar w:fldCharType="begin"/>
      </w:r>
      <w:r>
        <w:instrText xml:space="preserve">  </w:instrText>
      </w:r>
      <w:r>
        <w:fldChar w:fldCharType="end"/>
      </w:r>
      <w:r>
        <w:t xml:space="preserve">service marks, designs, </w:t>
      </w:r>
      <w:r>
        <w:fldChar w:fldCharType="begin"/>
      </w:r>
      <w:r>
        <w:instrText xml:space="preserve">  </w:instrText>
      </w:r>
      <w:r>
        <w:fldChar w:fldCharType="end"/>
      </w:r>
      <w:r>
        <w:t xml:space="preserve">utility models, copyright, database rights, </w:t>
      </w:r>
      <w:r>
        <w:fldChar w:fldCharType="begin"/>
      </w:r>
      <w:r>
        <w:instrText xml:space="preserve">  </w:instrText>
      </w:r>
      <w:r>
        <w:fldChar w:fldCharType="end"/>
      </w:r>
      <w:r>
        <w:t xml:space="preserve">semi-conductor topography rights, </w:t>
      </w:r>
      <w:r>
        <w:fldChar w:fldCharType="begin"/>
      </w:r>
      <w:r>
        <w:instrText xml:space="preserve">  </w:instrText>
      </w:r>
      <w:r>
        <w:fldChar w:fldCharType="end"/>
      </w:r>
      <w:r>
        <w:t>inventions, trade secrets and other confidential information, know-how, business names and all other intellectual property rights of a similar nature in any part of the world, whether registered, registerable or not and including all applications and the right to apply for any of the foregoing rights and the right to sue for past infringements of any of the foregoing rights</w:t>
      </w:r>
    </w:p>
    <w:p w:rsidR="00911F74" w:rsidRDefault="00911F74" w:rsidP="00B75CC2">
      <w:pPr>
        <w:pStyle w:val="TLTLevel1Bold"/>
        <w:jc w:val="both"/>
      </w:pPr>
      <w:r>
        <w:t>Notices</w:t>
      </w:r>
      <w:bookmarkEnd w:id="12"/>
    </w:p>
    <w:p w:rsidR="00911F74" w:rsidRDefault="00911F74" w:rsidP="00B75CC2">
      <w:pPr>
        <w:pStyle w:val="TLTLevel2"/>
        <w:overflowPunct w:val="0"/>
        <w:autoSpaceDE w:val="0"/>
        <w:autoSpaceDN w:val="0"/>
        <w:adjustRightInd w:val="0"/>
        <w:jc w:val="both"/>
        <w:textAlignment w:val="baseline"/>
      </w:pPr>
      <w:r>
        <w:t xml:space="preserve">Any notice or consent required or permitted under </w:t>
      </w:r>
      <w:r w:rsidR="0095547D">
        <w:t xml:space="preserve">this </w:t>
      </w:r>
      <w:r w:rsidR="00A01131">
        <w:t>Agreement</w:t>
      </w:r>
      <w:r>
        <w:t xml:space="preserve"> shall be in writing and shall be sent to by first class post, hand delivery, fax or email.</w:t>
      </w:r>
    </w:p>
    <w:p w:rsidR="008552A7" w:rsidRDefault="008552A7" w:rsidP="00B75CC2">
      <w:pPr>
        <w:pStyle w:val="TLTLevel2"/>
        <w:overflowPunct w:val="0"/>
        <w:autoSpaceDE w:val="0"/>
        <w:autoSpaceDN w:val="0"/>
        <w:adjustRightInd w:val="0"/>
        <w:jc w:val="both"/>
        <w:textAlignment w:val="baseline"/>
      </w:pPr>
      <w:r>
        <w:t>Unless otherwise notified in writing for the purpose of this clause the postal and email addresses and fax numbers of the parties are as referred to in the Purchase Order.</w:t>
      </w:r>
    </w:p>
    <w:p w:rsidR="00911F74" w:rsidRDefault="008552A7" w:rsidP="00B75CC2">
      <w:pPr>
        <w:pStyle w:val="TLTLevel2"/>
        <w:overflowPunct w:val="0"/>
        <w:autoSpaceDE w:val="0"/>
        <w:autoSpaceDN w:val="0"/>
        <w:adjustRightInd w:val="0"/>
        <w:jc w:val="both"/>
        <w:textAlignment w:val="baseline"/>
      </w:pPr>
      <w:r>
        <w:t xml:space="preserve">Any </w:t>
      </w:r>
      <w:r w:rsidR="00911F74">
        <w:t>such notice consent or other document shall be deemed to have been duly received:</w:t>
      </w:r>
    </w:p>
    <w:p w:rsidR="00911F74" w:rsidRDefault="00911F74" w:rsidP="00B75CC2">
      <w:pPr>
        <w:pStyle w:val="TLTLevel3"/>
        <w:overflowPunct w:val="0"/>
        <w:autoSpaceDE w:val="0"/>
        <w:autoSpaceDN w:val="0"/>
        <w:adjustRightInd w:val="0"/>
        <w:jc w:val="both"/>
        <w:textAlignment w:val="baseline"/>
      </w:pPr>
      <w:r>
        <w:t>if despatched by fax or email - 24 hours from the time of the despatch; or</w:t>
      </w:r>
    </w:p>
    <w:p w:rsidR="00911F74" w:rsidRDefault="00911F74" w:rsidP="00B75CC2">
      <w:pPr>
        <w:pStyle w:val="TLTLevel3"/>
        <w:overflowPunct w:val="0"/>
        <w:autoSpaceDE w:val="0"/>
        <w:autoSpaceDN w:val="0"/>
        <w:adjustRightInd w:val="0"/>
        <w:jc w:val="both"/>
        <w:textAlignment w:val="baseline"/>
      </w:pPr>
      <w:r>
        <w:t xml:space="preserve">if despatched by prepaid post -  </w:t>
      </w:r>
      <w:r w:rsidR="008552A7">
        <w:t>48 hours</w:t>
      </w:r>
      <w:r>
        <w:t xml:space="preserve"> from the time of posting to the relevant party</w:t>
      </w:r>
      <w:r w:rsidR="008552A7" w:rsidRPr="008552A7">
        <w:t xml:space="preserve"> </w:t>
      </w:r>
      <w:r w:rsidR="008552A7">
        <w:t>(subject only to any delays caused by industrial action affecting the postal service)</w:t>
      </w:r>
      <w:r>
        <w:t>; or</w:t>
      </w:r>
    </w:p>
    <w:p w:rsidR="00911F74" w:rsidRDefault="00911F74" w:rsidP="00B75CC2">
      <w:pPr>
        <w:pStyle w:val="TLTLevel3"/>
        <w:overflowPunct w:val="0"/>
        <w:autoSpaceDE w:val="0"/>
        <w:autoSpaceDN w:val="0"/>
        <w:adjustRightInd w:val="0"/>
        <w:jc w:val="both"/>
        <w:textAlignment w:val="baseline"/>
      </w:pPr>
      <w:r>
        <w:t>if despatched by hand delivery - at time of actual delivery.</w:t>
      </w:r>
    </w:p>
    <w:p w:rsidR="008552A7" w:rsidRPr="006B404C" w:rsidRDefault="008552A7" w:rsidP="00B75CC2">
      <w:pPr>
        <w:pStyle w:val="TLTBodyText2"/>
        <w:jc w:val="both"/>
      </w:pPr>
      <w:r>
        <w:fldChar w:fldCharType="begin"/>
      </w:r>
      <w:r>
        <w:instrText xml:space="preserve">  </w:instrText>
      </w:r>
      <w:r>
        <w:fldChar w:fldCharType="end"/>
      </w:r>
      <w:r>
        <w:t xml:space="preserve">provided in each case that if the deemed receipt time occurs either on a day that is not a working day or after </w:t>
      </w:r>
      <w:r>
        <w:fldChar w:fldCharType="begin"/>
      </w:r>
      <w:r>
        <w:instrText xml:space="preserve">  </w:instrText>
      </w:r>
      <w:r>
        <w:fldChar w:fldCharType="end"/>
      </w:r>
      <w:r>
        <w:t xml:space="preserve">5.00pm on a working day, then the notice shall not in fact be deemed to have been received until </w:t>
      </w:r>
      <w:r>
        <w:fldChar w:fldCharType="begin"/>
      </w:r>
      <w:r>
        <w:instrText xml:space="preserve">  </w:instrText>
      </w:r>
      <w:r>
        <w:fldChar w:fldCharType="end"/>
      </w:r>
      <w:r>
        <w:t>10.00am on the next following working day (such times being local time at the address</w:t>
      </w:r>
      <w:r w:rsidR="006F3ECF">
        <w:t xml:space="preserve"> of the recipient)</w:t>
      </w:r>
      <w:r>
        <w:t>.</w:t>
      </w:r>
    </w:p>
    <w:p w:rsidR="00797303" w:rsidRPr="00110ED5" w:rsidRDefault="00797303" w:rsidP="00B75CC2">
      <w:pPr>
        <w:pStyle w:val="TLTLevel1Bold"/>
        <w:jc w:val="both"/>
      </w:pPr>
      <w:bookmarkStart w:id="16" w:name="_Toc528033042"/>
      <w:bookmarkStart w:id="17" w:name="_Toc342999059"/>
      <w:r w:rsidRPr="00110ED5">
        <w:t>Freedom of Information</w:t>
      </w:r>
      <w:bookmarkEnd w:id="17"/>
      <w:r w:rsidRPr="00110ED5">
        <w:t xml:space="preserve"> and Transparency</w:t>
      </w:r>
    </w:p>
    <w:p w:rsidR="00680DB3" w:rsidRPr="00110ED5" w:rsidRDefault="00110ED5" w:rsidP="00B75CC2">
      <w:pPr>
        <w:pStyle w:val="TLTLevel2"/>
        <w:spacing w:before="120" w:after="120"/>
        <w:jc w:val="both"/>
      </w:pPr>
      <w:bookmarkStart w:id="18" w:name="_Toc139080290"/>
      <w:r>
        <w:t xml:space="preserve">For the purposes of this </w:t>
      </w:r>
      <w:r w:rsidR="00A01131">
        <w:t>Agreement</w:t>
      </w:r>
      <w:r>
        <w:t>, the following terms shall have the following meanings:</w:t>
      </w:r>
    </w:p>
    <w:p w:rsidR="00110ED5" w:rsidRPr="00110ED5" w:rsidRDefault="00110ED5" w:rsidP="00B75CC2">
      <w:pPr>
        <w:pStyle w:val="TLTLevel2"/>
        <w:numPr>
          <w:ilvl w:val="0"/>
          <w:numId w:val="0"/>
        </w:numPr>
        <w:spacing w:before="120" w:after="120"/>
        <w:ind w:left="720"/>
        <w:jc w:val="both"/>
      </w:pPr>
      <w:r>
        <w:t xml:space="preserve">"Environmental Information Regulations" </w:t>
      </w:r>
      <w:r w:rsidRPr="00110ED5">
        <w:t>the Environmental Information Regulations 2004 together with any guidance and/or codes of practice issues by the Information Commissioner or relevant Government department in relation to such regulations;</w:t>
      </w:r>
    </w:p>
    <w:p w:rsidR="00110ED5" w:rsidRPr="00110ED5" w:rsidRDefault="00110ED5" w:rsidP="00B75CC2">
      <w:pPr>
        <w:pStyle w:val="TLTLevel2"/>
        <w:numPr>
          <w:ilvl w:val="0"/>
          <w:numId w:val="0"/>
        </w:numPr>
        <w:spacing w:before="120" w:after="120"/>
        <w:ind w:left="720"/>
        <w:jc w:val="both"/>
      </w:pPr>
      <w:r>
        <w:t xml:space="preserve">"FOIA" </w:t>
      </w:r>
      <w:r w:rsidRPr="00110ED5">
        <w:t>the Freedom of Information Act 2000 and any subordinate legislation made under that Act from time to time together with any guidance and/or codes of practice issued by the Information Commissioner or relevant Government department in relation to such legislation;</w:t>
      </w:r>
    </w:p>
    <w:p w:rsidR="00680DB3" w:rsidRPr="00110ED5" w:rsidRDefault="00110ED5" w:rsidP="00B75CC2">
      <w:pPr>
        <w:pStyle w:val="TLTLevel2"/>
        <w:numPr>
          <w:ilvl w:val="0"/>
          <w:numId w:val="0"/>
        </w:numPr>
        <w:spacing w:before="120" w:after="120"/>
        <w:ind w:left="720"/>
        <w:jc w:val="both"/>
      </w:pPr>
      <w:r>
        <w:t xml:space="preserve">"Information" </w:t>
      </w:r>
      <w:r w:rsidR="00680DB3" w:rsidRPr="00110ED5">
        <w:t>has the meaning given under section 84 of the Freedom of Information Act 2000;</w:t>
      </w:r>
    </w:p>
    <w:p w:rsidR="00913309" w:rsidRPr="00110ED5" w:rsidRDefault="00110ED5" w:rsidP="00B75CC2">
      <w:pPr>
        <w:pStyle w:val="TLTLevel2"/>
        <w:numPr>
          <w:ilvl w:val="0"/>
          <w:numId w:val="0"/>
        </w:numPr>
        <w:spacing w:before="120" w:after="120"/>
        <w:ind w:left="720"/>
        <w:jc w:val="both"/>
      </w:pPr>
      <w:r>
        <w:t xml:space="preserve">"Request for Information" </w:t>
      </w:r>
      <w:r w:rsidR="00680DB3" w:rsidRPr="00110ED5">
        <w:t>a request for Information or an apparent request under the Code of Practice on Access to Government Information, FOIA or the Environmental Information Regulations;</w:t>
      </w:r>
    </w:p>
    <w:p w:rsidR="00797303" w:rsidRPr="00110ED5" w:rsidRDefault="00797303" w:rsidP="00B75CC2">
      <w:pPr>
        <w:pStyle w:val="TLTLevel2"/>
        <w:spacing w:before="120" w:after="120"/>
        <w:jc w:val="both"/>
      </w:pPr>
      <w:r w:rsidRPr="00110ED5">
        <w:t xml:space="preserve">The Supplier acknowledges that the </w:t>
      </w:r>
      <w:r w:rsidR="00040B72">
        <w:t>Authority</w:t>
      </w:r>
      <w:r w:rsidRPr="00110ED5">
        <w:t xml:space="preserve"> is subject to the requirements of the FOIA and the Environmental Information Regulations and shall assist and cooperate with the </w:t>
      </w:r>
      <w:r w:rsidR="00040B72">
        <w:t>Authority</w:t>
      </w:r>
      <w:r w:rsidRPr="00110ED5">
        <w:t xml:space="preserve"> to enable the </w:t>
      </w:r>
      <w:r w:rsidR="00040B72">
        <w:t>Authority</w:t>
      </w:r>
      <w:r w:rsidRPr="00110ED5">
        <w:t xml:space="preserve"> to comply with its Information disclosure obligations.</w:t>
      </w:r>
      <w:bookmarkEnd w:id="18"/>
      <w:r w:rsidRPr="00110ED5">
        <w:t xml:space="preserve"> </w:t>
      </w:r>
    </w:p>
    <w:p w:rsidR="00797303" w:rsidRPr="00110ED5" w:rsidRDefault="00797303" w:rsidP="00B75CC2">
      <w:pPr>
        <w:pStyle w:val="TLTLevel2"/>
        <w:spacing w:before="120" w:after="120"/>
        <w:jc w:val="both"/>
      </w:pPr>
      <w:bookmarkStart w:id="19" w:name="_Toc139080291"/>
      <w:r w:rsidRPr="00110ED5">
        <w:t>The Supplier shall</w:t>
      </w:r>
      <w:bookmarkEnd w:id="19"/>
      <w:r w:rsidRPr="00110ED5">
        <w:t>:</w:t>
      </w:r>
    </w:p>
    <w:p w:rsidR="00797303" w:rsidRPr="00624E04" w:rsidRDefault="00797303" w:rsidP="00B75CC2">
      <w:pPr>
        <w:pStyle w:val="TLTLevel3"/>
        <w:spacing w:before="120" w:after="120"/>
        <w:ind w:left="1797" w:hanging="1077"/>
        <w:jc w:val="both"/>
      </w:pPr>
      <w:bookmarkStart w:id="20" w:name="_Toc139080292"/>
      <w:r w:rsidRPr="00624E04">
        <w:t xml:space="preserve">transfer to the </w:t>
      </w:r>
      <w:r w:rsidR="00040B72">
        <w:t>Authority</w:t>
      </w:r>
      <w:r w:rsidRPr="00624E04">
        <w:t xml:space="preserve"> all Requests for Information that it receives as soon as practicable and in any event within two working days of receiving a Request for Information;</w:t>
      </w:r>
      <w:bookmarkEnd w:id="20"/>
      <w:r w:rsidRPr="00624E04">
        <w:t xml:space="preserve"> </w:t>
      </w:r>
    </w:p>
    <w:p w:rsidR="00797303" w:rsidRPr="00624E04" w:rsidRDefault="00797303" w:rsidP="00B75CC2">
      <w:pPr>
        <w:pStyle w:val="TLTLevel3"/>
        <w:spacing w:before="120" w:after="120"/>
        <w:ind w:left="1797" w:hanging="1077"/>
        <w:jc w:val="both"/>
      </w:pPr>
      <w:bookmarkStart w:id="21" w:name="_Toc139080293"/>
      <w:r w:rsidRPr="00624E04">
        <w:t xml:space="preserve">provide the </w:t>
      </w:r>
      <w:r w:rsidR="00040B72">
        <w:t>Authority</w:t>
      </w:r>
      <w:r w:rsidRPr="00624E04">
        <w:t xml:space="preserve"> with a copy of all Information in its possession, or power in the form that the </w:t>
      </w:r>
      <w:r w:rsidR="00A769FC">
        <w:t>Authority</w:t>
      </w:r>
      <w:r w:rsidRPr="00624E04">
        <w:t xml:space="preserve"> requires within five working days (or such other period as the </w:t>
      </w:r>
      <w:r w:rsidR="00A769FC">
        <w:t>Authority</w:t>
      </w:r>
      <w:r w:rsidRPr="00624E04">
        <w:t xml:space="preserve"> may specify) of the </w:t>
      </w:r>
      <w:r w:rsidR="00A769FC">
        <w:t>Authority</w:t>
      </w:r>
      <w:r>
        <w:t>'s</w:t>
      </w:r>
      <w:r w:rsidRPr="00624E04">
        <w:t xml:space="preserve"> request; and</w:t>
      </w:r>
      <w:bookmarkEnd w:id="21"/>
    </w:p>
    <w:p w:rsidR="00797303" w:rsidRPr="00624E04" w:rsidRDefault="00797303" w:rsidP="00B75CC2">
      <w:pPr>
        <w:pStyle w:val="TLTLevel3"/>
        <w:spacing w:before="120" w:after="120"/>
        <w:ind w:left="1797" w:hanging="1077"/>
        <w:jc w:val="both"/>
      </w:pPr>
      <w:bookmarkStart w:id="22" w:name="_Toc139080294"/>
      <w:r w:rsidRPr="00624E04">
        <w:t xml:space="preserve">provide all necessary assistance as reasonably requested by the </w:t>
      </w:r>
      <w:r w:rsidR="00A769FC">
        <w:t>Authority</w:t>
      </w:r>
      <w:r>
        <w:t xml:space="preserve"> </w:t>
      </w:r>
      <w:r w:rsidRPr="00624E04">
        <w:t xml:space="preserve">to enable the </w:t>
      </w:r>
      <w:r w:rsidR="00A769FC">
        <w:t>Authority</w:t>
      </w:r>
      <w:r w:rsidRPr="00624E04">
        <w:t xml:space="preserve"> to respond to the Request for Information within the time for compliance set out in section 10 of the FOIA or regulation 5 of the Environmental Information Regulations.</w:t>
      </w:r>
      <w:bookmarkEnd w:id="22"/>
    </w:p>
    <w:p w:rsidR="00797303" w:rsidRPr="00624E04" w:rsidRDefault="00797303" w:rsidP="00B75CC2">
      <w:pPr>
        <w:pStyle w:val="TLTLevel2"/>
        <w:spacing w:before="120" w:after="120"/>
        <w:jc w:val="both"/>
      </w:pPr>
      <w:bookmarkStart w:id="23" w:name="_Ref138742981"/>
      <w:bookmarkStart w:id="24" w:name="_Toc139080296"/>
      <w:r w:rsidRPr="00624E04">
        <w:t xml:space="preserve">The </w:t>
      </w:r>
      <w:r w:rsidR="0089421F">
        <w:t>Authority</w:t>
      </w:r>
      <w:r w:rsidRPr="00624E04">
        <w:t xml:space="preserve"> shall be responsible for determining in its absolute discretion and notwithstandi</w:t>
      </w:r>
      <w:r>
        <w:t xml:space="preserve">ng any other provision in this </w:t>
      </w:r>
      <w:r w:rsidR="00A01131">
        <w:t>Agreement</w:t>
      </w:r>
      <w:r w:rsidRPr="00624E04">
        <w:t xml:space="preserve"> or any other agreement whether any Information is exempt from disclosure in accordance with the provisions of the FOIA or the Environmental Information Regulations.</w:t>
      </w:r>
      <w:bookmarkEnd w:id="23"/>
      <w:bookmarkEnd w:id="24"/>
    </w:p>
    <w:p w:rsidR="00797303" w:rsidRPr="00624E04" w:rsidRDefault="00797303" w:rsidP="00B75CC2">
      <w:pPr>
        <w:pStyle w:val="TLTLevel2"/>
        <w:spacing w:before="120" w:after="120"/>
        <w:jc w:val="both"/>
      </w:pPr>
      <w:bookmarkStart w:id="25" w:name="_Toc139080298"/>
      <w:r w:rsidRPr="00624E04">
        <w:t xml:space="preserve">In no event shall the </w:t>
      </w:r>
      <w:r>
        <w:t>Supplier</w:t>
      </w:r>
      <w:r w:rsidRPr="00624E04">
        <w:t xml:space="preserve"> respond directly to a Request for Information unless expressly authorised to do so by the </w:t>
      </w:r>
      <w:r w:rsidR="0089421F">
        <w:t>Authority</w:t>
      </w:r>
      <w:r w:rsidRPr="00624E04">
        <w:t>.</w:t>
      </w:r>
      <w:bookmarkEnd w:id="25"/>
    </w:p>
    <w:p w:rsidR="00797303" w:rsidRPr="00624E04" w:rsidRDefault="00797303" w:rsidP="00B75CC2">
      <w:pPr>
        <w:pStyle w:val="TLTLevel2"/>
        <w:spacing w:before="120" w:after="120"/>
        <w:jc w:val="both"/>
        <w:rPr>
          <w:color w:val="000000"/>
          <w:lang w:val="en-US"/>
        </w:rPr>
      </w:pPr>
      <w:bookmarkStart w:id="26" w:name="_Ref88021027"/>
      <w:bookmarkStart w:id="27" w:name="_Toc139080299"/>
      <w:r w:rsidRPr="00624E04">
        <w:rPr>
          <w:lang w:val="en-US"/>
        </w:rPr>
        <w:t xml:space="preserve">The </w:t>
      </w:r>
      <w:r>
        <w:rPr>
          <w:lang w:val="en-US"/>
        </w:rPr>
        <w:t>Supplier</w:t>
      </w:r>
      <w:r w:rsidRPr="00624E04">
        <w:rPr>
          <w:lang w:val="en-US"/>
        </w:rPr>
        <w:t xml:space="preserve"> acknowledges that the </w:t>
      </w:r>
      <w:r w:rsidR="0089421F">
        <w:t>Authority</w:t>
      </w:r>
      <w:r w:rsidRPr="00624E04">
        <w:t xml:space="preserve"> </w:t>
      </w:r>
      <w:r w:rsidRPr="00624E04">
        <w:rPr>
          <w:lang w:val="en-US"/>
        </w:rPr>
        <w:t xml:space="preserve">may </w:t>
      </w:r>
      <w:r w:rsidRPr="00624E04">
        <w:rPr>
          <w:color w:val="000000"/>
          <w:lang w:val="en-US"/>
        </w:rPr>
        <w:t xml:space="preserve">be obliged under the FOIA or the Environmental Information Regulations to disclose information concerning the </w:t>
      </w:r>
      <w:r>
        <w:rPr>
          <w:color w:val="000000"/>
          <w:lang w:val="en-US"/>
        </w:rPr>
        <w:t>Supplier</w:t>
      </w:r>
      <w:r w:rsidRPr="00624E04">
        <w:rPr>
          <w:color w:val="000000"/>
          <w:lang w:val="en-US"/>
        </w:rPr>
        <w:t xml:space="preserve"> or the </w:t>
      </w:r>
      <w:r>
        <w:rPr>
          <w:color w:val="000000"/>
          <w:lang w:val="en-US"/>
        </w:rPr>
        <w:t xml:space="preserve">Goods and/ or </w:t>
      </w:r>
      <w:r w:rsidRPr="00624E04">
        <w:rPr>
          <w:color w:val="000000"/>
          <w:lang w:val="en-US"/>
        </w:rPr>
        <w:t>Services:</w:t>
      </w:r>
    </w:p>
    <w:p w:rsidR="00797303" w:rsidRPr="00624E04" w:rsidRDefault="00797303" w:rsidP="00B75CC2">
      <w:pPr>
        <w:pStyle w:val="TLTLevel3"/>
        <w:spacing w:before="120" w:after="120"/>
        <w:ind w:left="1797" w:hanging="1077"/>
        <w:jc w:val="both"/>
        <w:rPr>
          <w:lang w:val="en-US"/>
        </w:rPr>
      </w:pPr>
      <w:bookmarkStart w:id="28" w:name="_Ref237100609"/>
      <w:r w:rsidRPr="00624E04">
        <w:rPr>
          <w:lang w:val="en-US"/>
        </w:rPr>
        <w:t xml:space="preserve">in certain circumstances without consulting the </w:t>
      </w:r>
      <w:r>
        <w:rPr>
          <w:lang w:val="en-US"/>
        </w:rPr>
        <w:t>Supplier</w:t>
      </w:r>
      <w:r w:rsidRPr="00624E04">
        <w:rPr>
          <w:lang w:val="en-US"/>
        </w:rPr>
        <w:t>; or</w:t>
      </w:r>
      <w:bookmarkEnd w:id="28"/>
    </w:p>
    <w:p w:rsidR="00797303" w:rsidRPr="00624E04" w:rsidRDefault="00797303" w:rsidP="00B75CC2">
      <w:pPr>
        <w:pStyle w:val="TLTLevel3"/>
        <w:spacing w:before="120" w:after="120"/>
        <w:ind w:left="1797" w:hanging="1077"/>
        <w:jc w:val="both"/>
        <w:rPr>
          <w:lang w:val="en-US"/>
        </w:rPr>
      </w:pPr>
      <w:r w:rsidRPr="00624E04">
        <w:rPr>
          <w:lang w:val="en-US"/>
        </w:rPr>
        <w:t xml:space="preserve">following consultation with the </w:t>
      </w:r>
      <w:r>
        <w:rPr>
          <w:lang w:val="en-US"/>
        </w:rPr>
        <w:t>Supplier</w:t>
      </w:r>
      <w:r w:rsidRPr="00624E04">
        <w:rPr>
          <w:lang w:val="en-US"/>
        </w:rPr>
        <w:t xml:space="preserve"> and having taken their views into account;</w:t>
      </w:r>
    </w:p>
    <w:p w:rsidR="00797303" w:rsidRDefault="00797303" w:rsidP="00B75CC2">
      <w:pPr>
        <w:pStyle w:val="TLTLevel3"/>
        <w:numPr>
          <w:ilvl w:val="0"/>
          <w:numId w:val="0"/>
        </w:numPr>
        <w:spacing w:before="120" w:after="120"/>
        <w:ind w:left="720"/>
        <w:jc w:val="both"/>
        <w:rPr>
          <w:color w:val="000000"/>
          <w:lang w:val="en-US"/>
        </w:rPr>
      </w:pPr>
      <w:r w:rsidRPr="00624E04">
        <w:rPr>
          <w:lang w:val="en-US"/>
        </w:rPr>
        <w:t xml:space="preserve">provided always that where </w:t>
      </w:r>
      <w:r w:rsidR="00E820D3" w:rsidRPr="00624E04">
        <w:rPr>
          <w:lang w:val="en-US"/>
        </w:rPr>
        <w:t>1</w:t>
      </w:r>
      <w:r w:rsidR="0022265F">
        <w:rPr>
          <w:lang w:val="en-US"/>
        </w:rPr>
        <w:t>1</w:t>
      </w:r>
      <w:r w:rsidRPr="00624E04">
        <w:rPr>
          <w:lang w:val="en-US"/>
        </w:rPr>
        <w:t>.</w:t>
      </w:r>
      <w:r w:rsidR="00110ED5">
        <w:rPr>
          <w:lang w:val="en-US"/>
        </w:rPr>
        <w:t>6</w:t>
      </w:r>
      <w:r w:rsidRPr="00624E04">
        <w:rPr>
          <w:lang w:val="en-US"/>
        </w:rPr>
        <w:t xml:space="preserve">.1 applies the </w:t>
      </w:r>
      <w:r w:rsidR="007775E0">
        <w:t>Authority</w:t>
      </w:r>
      <w:r w:rsidRPr="00624E04">
        <w:t xml:space="preserve"> </w:t>
      </w:r>
      <w:r w:rsidRPr="00624E04">
        <w:rPr>
          <w:lang w:val="en-US"/>
        </w:rPr>
        <w:t xml:space="preserve">shall take reasonable steps, where appropriate, to give the </w:t>
      </w:r>
      <w:r>
        <w:rPr>
          <w:lang w:val="en-US"/>
        </w:rPr>
        <w:t>Supplier</w:t>
      </w:r>
      <w:r w:rsidRPr="00624E04">
        <w:rPr>
          <w:lang w:val="en-US"/>
        </w:rPr>
        <w:t xml:space="preserve"> advanced notice, or failing that, to draw the disclosure to the </w:t>
      </w:r>
      <w:r>
        <w:rPr>
          <w:color w:val="000000"/>
          <w:lang w:val="en-US"/>
        </w:rPr>
        <w:t>Supplier</w:t>
      </w:r>
      <w:r w:rsidRPr="00624E04">
        <w:rPr>
          <w:color w:val="000000"/>
          <w:lang w:val="en-US"/>
        </w:rPr>
        <w:t>’s attention after any such disclosure.</w:t>
      </w:r>
    </w:p>
    <w:p w:rsidR="00797303" w:rsidRPr="004A2067" w:rsidRDefault="00797303" w:rsidP="00B75CC2">
      <w:pPr>
        <w:pStyle w:val="TLTLevel2"/>
        <w:spacing w:before="120" w:after="120"/>
        <w:jc w:val="both"/>
        <w:rPr>
          <w:lang w:val="en-US"/>
        </w:rPr>
      </w:pPr>
      <w:r>
        <w:rPr>
          <w:lang w:val="en-US"/>
        </w:rPr>
        <w:t xml:space="preserve">The Supplier acknowledges that the </w:t>
      </w:r>
      <w:r w:rsidR="007775E0">
        <w:t>Authority</w:t>
      </w:r>
      <w:r>
        <w:rPr>
          <w:lang w:val="en-US"/>
        </w:rPr>
        <w:t xml:space="preserve"> is subject to the Elected Local Policing Bodies (Specified Information) Order 2011. The Supplier gives consent to the </w:t>
      </w:r>
      <w:r w:rsidR="007775E0">
        <w:t>Authority</w:t>
      </w:r>
      <w:r>
        <w:rPr>
          <w:lang w:val="en-US"/>
        </w:rPr>
        <w:t xml:space="preserve"> to publish the contents of this </w:t>
      </w:r>
      <w:r w:rsidR="00A01131">
        <w:rPr>
          <w:lang w:val="en-US"/>
        </w:rPr>
        <w:t>Agreement</w:t>
      </w:r>
      <w:r>
        <w:rPr>
          <w:lang w:val="en-US"/>
        </w:rPr>
        <w:t xml:space="preserve"> and information regarding amounts paid to the Supplier under this </w:t>
      </w:r>
      <w:r w:rsidR="00A01131">
        <w:rPr>
          <w:lang w:val="en-US"/>
        </w:rPr>
        <w:t>Agreement</w:t>
      </w:r>
      <w:r>
        <w:rPr>
          <w:lang w:val="en-US"/>
        </w:rPr>
        <w:t xml:space="preserve"> (the </w:t>
      </w:r>
      <w:r w:rsidRPr="0071511F">
        <w:rPr>
          <w:b/>
          <w:lang w:val="en-US"/>
        </w:rPr>
        <w:t>Agreement Information</w:t>
      </w:r>
      <w:r>
        <w:rPr>
          <w:lang w:val="en-US"/>
        </w:rPr>
        <w:t xml:space="preserve">). The </w:t>
      </w:r>
      <w:r w:rsidR="007775E0">
        <w:t>Authority</w:t>
      </w:r>
      <w:r>
        <w:rPr>
          <w:lang w:val="en-US"/>
        </w:rPr>
        <w:t xml:space="preserve"> in its absolute discretion may redact all or part of the Agreement Information prior to its publication. The </w:t>
      </w:r>
      <w:r w:rsidR="007775E0">
        <w:t>Authority</w:t>
      </w:r>
      <w:r>
        <w:rPr>
          <w:lang w:val="en-US"/>
        </w:rPr>
        <w:t xml:space="preserve"> shall make the final decision regarding publication and/or redaction of the Agreement Information.</w:t>
      </w:r>
    </w:p>
    <w:p w:rsidR="00E820D3" w:rsidRDefault="00E820D3" w:rsidP="00B75CC2">
      <w:pPr>
        <w:pStyle w:val="TLTLevel1Bold"/>
        <w:jc w:val="both"/>
      </w:pPr>
      <w:bookmarkStart w:id="29" w:name="_Toc424895856"/>
      <w:bookmarkEnd w:id="26"/>
      <w:bookmarkEnd w:id="27"/>
      <w:r>
        <w:t>Complaints and Conduct Matters</w:t>
      </w:r>
      <w:bookmarkEnd w:id="29"/>
    </w:p>
    <w:p w:rsidR="00E820D3" w:rsidRDefault="00E820D3" w:rsidP="00B75CC2">
      <w:pPr>
        <w:pStyle w:val="TLTLevel2"/>
        <w:jc w:val="both"/>
      </w:pPr>
      <w:r>
        <w:t xml:space="preserve">The </w:t>
      </w:r>
      <w:r w:rsidR="00201B58">
        <w:t>Supplier</w:t>
      </w:r>
      <w:r>
        <w:t xml:space="preserve"> shall have in place and comply with (and shall ensure that all of its Staff comply with) any relevant policies in accordance with the Independent Police Complaints Commission (Complaints and Misconduct) (Contractors) Regulations 2015 (the "</w:t>
      </w:r>
      <w:r>
        <w:rPr>
          <w:b/>
        </w:rPr>
        <w:t>Misconduct Regulations</w:t>
      </w:r>
      <w:r>
        <w:t xml:space="preserve">"). Upon request the </w:t>
      </w:r>
      <w:r w:rsidR="00201B58">
        <w:t>Supplier</w:t>
      </w:r>
      <w:r>
        <w:t xml:space="preserve"> shall provide a copy of any such policies to the </w:t>
      </w:r>
      <w:r w:rsidR="007775E0">
        <w:t>Authority</w:t>
      </w:r>
      <w:r>
        <w:t xml:space="preserve"> as soon as reasonably practicable and in any event within 5 Working Days of request.</w:t>
      </w:r>
    </w:p>
    <w:p w:rsidR="00E820D3" w:rsidRDefault="00E820D3" w:rsidP="00B75CC2">
      <w:pPr>
        <w:pStyle w:val="TLTLevel2"/>
        <w:jc w:val="both"/>
      </w:pPr>
      <w:r>
        <w:t xml:space="preserve">The </w:t>
      </w:r>
      <w:r w:rsidR="00201B58">
        <w:t>Supplier</w:t>
      </w:r>
      <w:r>
        <w:t xml:space="preserve"> shall allow the </w:t>
      </w:r>
      <w:r w:rsidR="007775E0">
        <w:t>Authority</w:t>
      </w:r>
      <w:r>
        <w:t xml:space="preserve"> to review, and require amendment to, any of the policies referred to in clause 1</w:t>
      </w:r>
      <w:r w:rsidR="0022265F">
        <w:t>2</w:t>
      </w:r>
      <w:r>
        <w:t xml:space="preserve">.1 to ensure compliance with the Misconduct Regulations from time to time. </w:t>
      </w:r>
      <w:r w:rsidR="00201B58">
        <w:t>The Supplier</w:t>
      </w:r>
      <w:r>
        <w:t xml:space="preserve"> shall implement any such amendments required by the </w:t>
      </w:r>
      <w:r w:rsidR="007775E0">
        <w:t>Authority</w:t>
      </w:r>
      <w:r>
        <w:t xml:space="preserve"> as soon as reasonably practicable.</w:t>
      </w:r>
    </w:p>
    <w:p w:rsidR="00E820D3" w:rsidRDefault="00E820D3" w:rsidP="00B75CC2">
      <w:pPr>
        <w:pStyle w:val="TLTLevel2"/>
        <w:jc w:val="both"/>
      </w:pPr>
      <w:r>
        <w:t xml:space="preserve">The </w:t>
      </w:r>
      <w:r w:rsidR="00201B58">
        <w:t>Supplier</w:t>
      </w:r>
      <w:r>
        <w:t xml:space="preserve"> shall provide all reasonable assistance to the </w:t>
      </w:r>
      <w:r w:rsidR="007775E0">
        <w:t>Authority</w:t>
      </w:r>
      <w:r>
        <w:t>, the Independent Police Complaints Commission (the "</w:t>
      </w:r>
      <w:r>
        <w:rPr>
          <w:b/>
        </w:rPr>
        <w:t>IPCC</w:t>
      </w:r>
      <w:r>
        <w:t xml:space="preserve">") (or any relevant body assuming the functions and responsibilities of the IPCC from time to time) or any other relevant regulatory body investigating any complaint made about the </w:t>
      </w:r>
      <w:r w:rsidR="00201B58">
        <w:t>Supplier</w:t>
      </w:r>
      <w:r>
        <w:t xml:space="preserve"> or any aspect of this Contract.</w:t>
      </w:r>
    </w:p>
    <w:p w:rsidR="00E820D3" w:rsidRDefault="00E820D3" w:rsidP="00B75CC2">
      <w:pPr>
        <w:pStyle w:val="TLTLevel2"/>
        <w:jc w:val="both"/>
      </w:pPr>
      <w:r>
        <w:t xml:space="preserve">The </w:t>
      </w:r>
      <w:r w:rsidR="00201B58">
        <w:t>Supplier</w:t>
      </w:r>
      <w:r>
        <w:t xml:space="preserve"> shall allow the </w:t>
      </w:r>
      <w:r w:rsidR="007775E0">
        <w:t>Authority</w:t>
      </w:r>
      <w:r>
        <w:t>, the IPCC (or any relevant body assuming the functions and responsibilities of the IPCC from time to time) or any other relevant regulatory body such reasonable access to facilities, documents and/or personnel from time to time to ensur</w:t>
      </w:r>
      <w:r w:rsidR="0022265F">
        <w:t>e compliance with this clause 12</w:t>
      </w:r>
      <w:r>
        <w:t>.</w:t>
      </w:r>
    </w:p>
    <w:p w:rsidR="00EE035C" w:rsidRPr="00EE035C" w:rsidRDefault="00EE035C" w:rsidP="00B75CC2">
      <w:pPr>
        <w:pStyle w:val="TLTLevel1Bold"/>
        <w:jc w:val="both"/>
      </w:pPr>
      <w:r w:rsidRPr="00EE035C">
        <w:t>Assignment and other dealings</w:t>
      </w:r>
    </w:p>
    <w:p w:rsidR="00EE035C" w:rsidRDefault="00EE035C" w:rsidP="00B75CC2">
      <w:pPr>
        <w:pStyle w:val="TLTLevel2"/>
        <w:jc w:val="both"/>
      </w:pPr>
      <w:r>
        <w:t xml:space="preserve">The Supplier shall not assign, novate, transfer, mortgage, charge, subcontract, declare a trust over or deal in any other manner with any of its rights and obligations under this Agreement without the prior written consent of the </w:t>
      </w:r>
      <w:r w:rsidR="007775E0">
        <w:t>Authority</w:t>
      </w:r>
      <w:r>
        <w:t xml:space="preserve"> (such consent shall not be unreasonably withheld or delayed).</w:t>
      </w:r>
    </w:p>
    <w:p w:rsidR="00EE035C" w:rsidRDefault="00EE035C" w:rsidP="00B75CC2">
      <w:pPr>
        <w:pStyle w:val="TLTLevel2"/>
        <w:jc w:val="both"/>
      </w:pPr>
      <w:r>
        <w:t xml:space="preserve">The </w:t>
      </w:r>
      <w:r w:rsidR="007775E0">
        <w:t>Authority</w:t>
      </w:r>
      <w:r>
        <w:t xml:space="preserve"> may assign, novate, or deal in any other manner with any or all of its rights under this Agreement:</w:t>
      </w:r>
    </w:p>
    <w:p w:rsidR="00EE035C" w:rsidRDefault="00EE035C" w:rsidP="00B75CC2">
      <w:pPr>
        <w:pStyle w:val="TLTLevel3"/>
        <w:jc w:val="both"/>
      </w:pPr>
      <w:r>
        <w:t xml:space="preserve">to a third party, provided that it obtains the Supplier's prior written consent, such consent not to be unreasonably withheld or delayed. In the case of a novation by the </w:t>
      </w:r>
      <w:r w:rsidR="007775E0">
        <w:t>Authority</w:t>
      </w:r>
      <w:r>
        <w:t xml:space="preserve"> to a third party, the novation will on the basis that the third party assumes all rights and obligations of the </w:t>
      </w:r>
      <w:r w:rsidR="007775E0">
        <w:t>Authority</w:t>
      </w:r>
      <w:r>
        <w:t xml:space="preserve"> from the effective date of the novation, provided that:</w:t>
      </w:r>
    </w:p>
    <w:p w:rsidR="00EE035C" w:rsidRDefault="00EE035C" w:rsidP="00B75CC2">
      <w:pPr>
        <w:pStyle w:val="TLTLevel3"/>
        <w:jc w:val="both"/>
      </w:pPr>
      <w:r>
        <w:t xml:space="preserve">the </w:t>
      </w:r>
      <w:r w:rsidR="007775E0">
        <w:t>Authority</w:t>
      </w:r>
      <w:r>
        <w:t xml:space="preserve"> shall remain fully responsible for all liabilities arising prior to effective date of the novation;</w:t>
      </w:r>
    </w:p>
    <w:p w:rsidR="00EE035C" w:rsidRDefault="00EE035C" w:rsidP="00B75CC2">
      <w:pPr>
        <w:pStyle w:val="TLTLevel3"/>
        <w:jc w:val="both"/>
      </w:pPr>
      <w:r>
        <w:t xml:space="preserve">the third party has, in the reasonable opinion of the Supplier, sufficient resources to meet the ongoing financial obligations of the </w:t>
      </w:r>
      <w:r w:rsidR="007775E0">
        <w:t>Authority</w:t>
      </w:r>
      <w:r>
        <w:t>; and</w:t>
      </w:r>
    </w:p>
    <w:p w:rsidR="00EE035C" w:rsidRDefault="00EE035C" w:rsidP="00B75CC2">
      <w:pPr>
        <w:pStyle w:val="TLTLevel3"/>
        <w:jc w:val="both"/>
      </w:pPr>
      <w:r>
        <w:t xml:space="preserve">the Supplier is otherwise willing to provide the </w:t>
      </w:r>
      <w:r w:rsidR="00757AD8">
        <w:t xml:space="preserve">Goods and/ or </w:t>
      </w:r>
      <w:r>
        <w:t xml:space="preserve">Services to that third party. </w:t>
      </w:r>
    </w:p>
    <w:p w:rsidR="00911F74" w:rsidRDefault="00911F74" w:rsidP="00B75CC2">
      <w:pPr>
        <w:pStyle w:val="TLTLevel1Bold"/>
        <w:jc w:val="both"/>
      </w:pPr>
      <w:r>
        <w:t>General</w:t>
      </w:r>
      <w:bookmarkEnd w:id="16"/>
    </w:p>
    <w:p w:rsidR="00911F74" w:rsidRDefault="00911F74" w:rsidP="00B75CC2">
      <w:pPr>
        <w:pStyle w:val="TLTLevel2"/>
        <w:overflowPunct w:val="0"/>
        <w:autoSpaceDE w:val="0"/>
        <w:autoSpaceDN w:val="0"/>
        <w:adjustRightInd w:val="0"/>
        <w:jc w:val="both"/>
        <w:textAlignment w:val="baseline"/>
      </w:pPr>
      <w:r>
        <w:t xml:space="preserve">No delay or failure on the part of any party in enforcing a provision of </w:t>
      </w:r>
      <w:r w:rsidR="0095547D">
        <w:t xml:space="preserve">this </w:t>
      </w:r>
      <w:r w:rsidR="00A01131">
        <w:t>Agreement</w:t>
      </w:r>
      <w:r>
        <w:t xml:space="preserve"> shall be deemed to be a waiver or to create a precedent or in any way prejudice any party's rights under </w:t>
      </w:r>
      <w:r w:rsidR="0095547D">
        <w:t xml:space="preserve">this </w:t>
      </w:r>
      <w:r w:rsidR="00A01131">
        <w:t>Agreement</w:t>
      </w:r>
      <w:r>
        <w:t>.</w:t>
      </w:r>
    </w:p>
    <w:p w:rsidR="00911F74" w:rsidRDefault="00911F74" w:rsidP="00B75CC2">
      <w:pPr>
        <w:pStyle w:val="TLTLevel2"/>
        <w:overflowPunct w:val="0"/>
        <w:autoSpaceDE w:val="0"/>
        <w:autoSpaceDN w:val="0"/>
        <w:adjustRightInd w:val="0"/>
        <w:jc w:val="both"/>
        <w:textAlignment w:val="baseline"/>
      </w:pPr>
      <w:r>
        <w:t xml:space="preserve">If any provision of </w:t>
      </w:r>
      <w:r w:rsidR="0095547D">
        <w:t xml:space="preserve">this </w:t>
      </w:r>
      <w:r w:rsidR="00A01131">
        <w:t>Agreement</w:t>
      </w:r>
      <w:r>
        <w:t xml:space="preserve"> shall be found by any court or administrative body of competent jurisdiction to be invalid or unenforceable the invalidity or unenforceability of such provision shall not affect the other provisions of </w:t>
      </w:r>
      <w:r w:rsidR="0095547D">
        <w:t xml:space="preserve">this </w:t>
      </w:r>
      <w:r w:rsidR="00A01131">
        <w:t>Agreement</w:t>
      </w:r>
      <w:r>
        <w:t xml:space="preserve"> and all provisions not affected by such invalidity or unenforceability shall remain in full force and effect.  The parties hereby agree to attempt to substitute for any invalid or unenforceable provision a valid or enforceable provision which achieves to the greatest extent possible the economic legal and commercial objectives of the invalid or unenforceable provision.</w:t>
      </w:r>
    </w:p>
    <w:p w:rsidR="00911F74" w:rsidRDefault="0095547D" w:rsidP="00B75CC2">
      <w:pPr>
        <w:pStyle w:val="TLTLevel2"/>
        <w:overflowPunct w:val="0"/>
        <w:autoSpaceDE w:val="0"/>
        <w:autoSpaceDN w:val="0"/>
        <w:adjustRightInd w:val="0"/>
        <w:jc w:val="both"/>
        <w:textAlignment w:val="baseline"/>
      </w:pPr>
      <w:r>
        <w:t xml:space="preserve">This </w:t>
      </w:r>
      <w:r w:rsidR="00A01131">
        <w:t>Agreement</w:t>
      </w:r>
      <w:r w:rsidR="00911F74">
        <w:t xml:space="preserve"> constitutes the entire agreement and understanding between the parties with respect to its subject matter and the terms of </w:t>
      </w:r>
      <w:r>
        <w:t xml:space="preserve">this </w:t>
      </w:r>
      <w:r w:rsidR="00A01131">
        <w:t>Agreement</w:t>
      </w:r>
      <w:r w:rsidR="00911F74">
        <w:t xml:space="preserve"> shall supersede any previous agreements.</w:t>
      </w:r>
    </w:p>
    <w:p w:rsidR="00911F74" w:rsidRDefault="00911F74" w:rsidP="00B75CC2">
      <w:pPr>
        <w:pStyle w:val="TLTLevel2"/>
        <w:overflowPunct w:val="0"/>
        <w:autoSpaceDE w:val="0"/>
        <w:autoSpaceDN w:val="0"/>
        <w:adjustRightInd w:val="0"/>
        <w:jc w:val="both"/>
        <w:textAlignment w:val="baseline"/>
      </w:pPr>
      <w:r>
        <w:t xml:space="preserve">Each of the parties acknowledge and agree that in entering into </w:t>
      </w:r>
      <w:r w:rsidR="0095547D">
        <w:t xml:space="preserve">this </w:t>
      </w:r>
      <w:r w:rsidR="00A01131">
        <w:t>Agreement</w:t>
      </w:r>
      <w:r>
        <w:t xml:space="preserve"> it does not rely on and shall have no remedy in respect of any statement representation warranty term condition or understanding (whether negligently or innocently made, whether express or implied) of any person (whether a party to </w:t>
      </w:r>
      <w:r w:rsidR="0095547D">
        <w:t xml:space="preserve">this </w:t>
      </w:r>
      <w:r w:rsidR="00A01131">
        <w:t>Agreement</w:t>
      </w:r>
      <w:r>
        <w:t xml:space="preserve"> or not) other than as my be expressly set out in </w:t>
      </w:r>
      <w:r w:rsidR="0095547D">
        <w:t xml:space="preserve">this </w:t>
      </w:r>
      <w:r w:rsidR="00A01131">
        <w:t>Agreement</w:t>
      </w:r>
      <w:r>
        <w:t>.</w:t>
      </w:r>
    </w:p>
    <w:p w:rsidR="00911F74" w:rsidRDefault="00911F74" w:rsidP="00B75CC2">
      <w:pPr>
        <w:pStyle w:val="TLTLevel2"/>
        <w:overflowPunct w:val="0"/>
        <w:autoSpaceDE w:val="0"/>
        <w:autoSpaceDN w:val="0"/>
        <w:adjustRightInd w:val="0"/>
        <w:jc w:val="both"/>
        <w:textAlignment w:val="baseline"/>
      </w:pPr>
      <w:r>
        <w:t xml:space="preserve">Nothing in </w:t>
      </w:r>
      <w:r w:rsidR="0095547D">
        <w:t xml:space="preserve">this </w:t>
      </w:r>
      <w:r w:rsidR="00A01131">
        <w:t>Agreement</w:t>
      </w:r>
      <w:r>
        <w:t xml:space="preserve"> shall operate to limit or exclude any liability for fraud</w:t>
      </w:r>
      <w:r w:rsidR="00444CC3">
        <w:t>,</w:t>
      </w:r>
      <w:r w:rsidR="00444CC3" w:rsidRPr="00444CC3">
        <w:t xml:space="preserve"> </w:t>
      </w:r>
      <w:r w:rsidR="00444CC3" w:rsidRPr="001466CF">
        <w:t>or for any other matter in respect of which liability cannot lawfully be limited or excluded.</w:t>
      </w:r>
    </w:p>
    <w:p w:rsidR="009611C8" w:rsidRDefault="009611C8" w:rsidP="00B75CC2">
      <w:pPr>
        <w:pStyle w:val="TLTLevel2"/>
        <w:widowControl w:val="0"/>
        <w:numPr>
          <w:ilvl w:val="2"/>
          <w:numId w:val="8"/>
        </w:numPr>
        <w:tabs>
          <w:tab w:val="clear" w:pos="1803"/>
          <w:tab w:val="num" w:pos="720"/>
        </w:tabs>
        <w:overflowPunct w:val="0"/>
        <w:autoSpaceDE w:val="0"/>
        <w:autoSpaceDN w:val="0"/>
        <w:adjustRightInd w:val="0"/>
        <w:spacing w:before="120" w:after="120"/>
        <w:ind w:left="720" w:hanging="720"/>
        <w:jc w:val="both"/>
        <w:textAlignment w:val="baseline"/>
        <w:outlineLvl w:val="2"/>
      </w:pPr>
      <w:r w:rsidRPr="00383D97">
        <w:t xml:space="preserve">Neither party shall be liable for, or be deemed to be in breach of </w:t>
      </w:r>
      <w:r w:rsidR="0095547D">
        <w:t xml:space="preserve">this </w:t>
      </w:r>
      <w:r w:rsidR="00A01131">
        <w:t>Agreement</w:t>
      </w:r>
      <w:r w:rsidRPr="00383D97">
        <w:t xml:space="preserve"> as a result of, any delay in performing or failure to perform any of its obligations under </w:t>
      </w:r>
      <w:r w:rsidR="0095547D">
        <w:t xml:space="preserve">this </w:t>
      </w:r>
      <w:r w:rsidR="00A01131">
        <w:t>Agreement</w:t>
      </w:r>
      <w:r w:rsidRPr="00383D97">
        <w:t xml:space="preserve"> where that delay or failure is caused by any circumstances beyond the reasonable control of that party</w:t>
      </w:r>
      <w:r>
        <w:t xml:space="preserve">. </w:t>
      </w:r>
      <w:r w:rsidRPr="00383D97">
        <w:t>However any delay or failure caused by any sub</w:t>
      </w:r>
      <w:r w:rsidR="00727AAA">
        <w:t>-</w:t>
      </w:r>
      <w:r w:rsidRPr="00383D97">
        <w:t>contractor or supplier of either party shall not relieve that party from liability for that delay or failure except where that delay or failure was in turn caused by circumstances beyond the reasonable control of the relevant sub</w:t>
      </w:r>
      <w:r w:rsidR="00727AAA">
        <w:t>-contractor or s</w:t>
      </w:r>
      <w:r w:rsidRPr="00383D97">
        <w:t>upplier.</w:t>
      </w:r>
    </w:p>
    <w:p w:rsidR="00444CC3" w:rsidRPr="00CF5082" w:rsidRDefault="00444CC3" w:rsidP="00B75CC2">
      <w:pPr>
        <w:pStyle w:val="TLTLevel2"/>
        <w:jc w:val="both"/>
      </w:pPr>
      <w:r w:rsidRPr="00CF5082">
        <w:t>Th</w:t>
      </w:r>
      <w:r w:rsidR="0095547D">
        <w:t xml:space="preserve">is </w:t>
      </w:r>
      <w:r w:rsidR="00A01131">
        <w:t>Agreement</w:t>
      </w:r>
      <w:r w:rsidRPr="00CF5082">
        <w:t xml:space="preserve"> and any dispute or claim, including a dispute or claim of a non-contractual nature, arising under or in connection with </w:t>
      </w:r>
      <w:r w:rsidR="0095547D">
        <w:t>this</w:t>
      </w:r>
      <w:r w:rsidR="005609BE">
        <w:t xml:space="preserve"> </w:t>
      </w:r>
      <w:r w:rsidR="00A01131">
        <w:t>Agreement</w:t>
      </w:r>
      <w:r w:rsidRPr="00CF5082">
        <w:t xml:space="preserve"> shall be governed by and construed in accordance with the law of England and Wales and any dispute arising under or in connection with </w:t>
      </w:r>
      <w:r w:rsidR="0095547D">
        <w:t xml:space="preserve">this </w:t>
      </w:r>
      <w:r w:rsidR="00A01131">
        <w:t>Agreement</w:t>
      </w:r>
      <w:r w:rsidRPr="00CF5082">
        <w:t xml:space="preserve"> shall be subject to the exclusive jurisdiction of the courts of England and Wales, to which each of the parties irrevocably submits.</w:t>
      </w:r>
    </w:p>
    <w:p w:rsidR="00911F74" w:rsidRDefault="00911F74" w:rsidP="00B75CC2">
      <w:pPr>
        <w:jc w:val="both"/>
      </w:pPr>
    </w:p>
    <w:p w:rsidR="006B404C" w:rsidRPr="006B404C" w:rsidRDefault="006B404C" w:rsidP="00B75CC2">
      <w:pPr>
        <w:pStyle w:val="TLTBodyText"/>
        <w:jc w:val="both"/>
      </w:pPr>
    </w:p>
    <w:sectPr w:rsidR="006B404C" w:rsidRPr="006B404C" w:rsidSect="00A2356E">
      <w:headerReference w:type="default" r:id="rId9"/>
      <w:footerReference w:type="default" r:id="rId10"/>
      <w:headerReference w:type="first" r:id="rId11"/>
      <w:footerReference w:type="first" r:id="rId12"/>
      <w:type w:val="continuous"/>
      <w:pgSz w:w="11906" w:h="16838" w:code="9"/>
      <w:pgMar w:top="1440" w:right="1588" w:bottom="1440" w:left="1843" w:header="567" w:footer="43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s>
  <wne:toolbars>
    <wne:acdManifest>
      <wne:acdEntry wne:acdName="acd0"/>
    </wne:acdManifest>
  </wne:toolbars>
  <wne:acds>
    <wne:acd wne:argValue="AgBUAEwAVAAgAEwAZQB2AGUAbAAgADEAIABCAG8AbABk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711" w:rsidRDefault="000C7711">
      <w:r>
        <w:separator/>
      </w:r>
    </w:p>
  </w:endnote>
  <w:endnote w:type="continuationSeparator" w:id="0">
    <w:p w:rsidR="000C7711" w:rsidRDefault="000C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FF5" w:rsidRDefault="00367FF5">
    <w:pPr>
      <w:pStyle w:val="Footer"/>
      <w:pBdr>
        <w:bottom w:val="single" w:sz="12" w:space="1" w:color="auto"/>
      </w:pBdr>
      <w:jc w:val="center"/>
    </w:pPr>
  </w:p>
  <w:p w:rsidR="00367FF5" w:rsidRDefault="00367FF5">
    <w:pPr>
      <w:pStyle w:val="Footer"/>
      <w:jc w:val="center"/>
    </w:pPr>
    <w:r>
      <w:fldChar w:fldCharType="begin"/>
    </w:r>
    <w:r>
      <w:instrText xml:space="preserve"> PAGE   \* MERGEFORMAT </w:instrText>
    </w:r>
    <w:r>
      <w:fldChar w:fldCharType="separate"/>
    </w:r>
    <w:r w:rsidR="00D03183">
      <w:rPr>
        <w:noProof/>
      </w:rPr>
      <w:t>8</w:t>
    </w:r>
    <w:r>
      <w:rPr>
        <w:noProof/>
      </w:rPr>
      <w:fldChar w:fldCharType="end"/>
    </w:r>
  </w:p>
  <w:p w:rsidR="00367FF5" w:rsidRDefault="0036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F33" w:rsidRDefault="00457F33">
    <w:pPr>
      <w:pStyle w:val="Footer"/>
      <w:pBdr>
        <w:bottom w:val="single" w:sz="12" w:space="1" w:color="auto"/>
      </w:pBdr>
      <w:jc w:val="center"/>
    </w:pPr>
  </w:p>
  <w:p w:rsidR="008A5A18" w:rsidRDefault="008A5A18">
    <w:pPr>
      <w:pStyle w:val="Footer"/>
      <w:jc w:val="center"/>
    </w:pPr>
    <w:r>
      <w:fldChar w:fldCharType="begin"/>
    </w:r>
    <w:r>
      <w:instrText xml:space="preserve"> PAGE   \* MERGEFORMAT </w:instrText>
    </w:r>
    <w:r>
      <w:fldChar w:fldCharType="separate"/>
    </w:r>
    <w:r w:rsidR="00D03183">
      <w:rPr>
        <w:noProof/>
      </w:rPr>
      <w:t>1</w:t>
    </w:r>
    <w:r>
      <w:rPr>
        <w:noProof/>
      </w:rPr>
      <w:fldChar w:fldCharType="end"/>
    </w:r>
  </w:p>
  <w:p w:rsidR="008A5A18" w:rsidRDefault="008A5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711" w:rsidRDefault="000C7711">
      <w:r>
        <w:separator/>
      </w:r>
    </w:p>
  </w:footnote>
  <w:footnote w:type="continuationSeparator" w:id="0">
    <w:p w:rsidR="000C7711" w:rsidRDefault="000C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8712" w:type="dxa"/>
      <w:tblInd w:w="-1361" w:type="dxa"/>
      <w:tblLayout w:type="fixed"/>
      <w:tblLook w:val="01E0" w:firstRow="1" w:lastRow="1" w:firstColumn="1" w:lastColumn="1" w:noHBand="0" w:noVBand="0"/>
    </w:tblPr>
    <w:tblGrid>
      <w:gridCol w:w="1418"/>
      <w:gridCol w:w="8647"/>
      <w:gridCol w:w="8647"/>
    </w:tblGrid>
    <w:tr w:rsidR="00355CA2" w:rsidTr="001525F5">
      <w:trPr>
        <w:trHeight w:val="142"/>
      </w:trPr>
      <w:tc>
        <w:tcPr>
          <w:tcW w:w="1418" w:type="dxa"/>
        </w:tcPr>
        <w:p w:rsidR="00355CA2" w:rsidRDefault="00355CA2" w:rsidP="001525F5">
          <w:pPr>
            <w:jc w:val="center"/>
          </w:pPr>
        </w:p>
      </w:tc>
      <w:tc>
        <w:tcPr>
          <w:tcW w:w="8647" w:type="dxa"/>
        </w:tcPr>
        <w:p w:rsidR="003B66C4" w:rsidRDefault="001525F5" w:rsidP="001525F5">
          <w:pPr>
            <w:pBdr>
              <w:bottom w:val="single" w:sz="12" w:space="1" w:color="auto"/>
            </w:pBdr>
            <w:jc w:val="center"/>
          </w:pPr>
          <w:r>
            <w:t>OFFICIAL</w:t>
          </w:r>
        </w:p>
        <w:p w:rsidR="003B66C4" w:rsidRPr="001D6EB4" w:rsidRDefault="003B66C4" w:rsidP="001525F5">
          <w:pPr>
            <w:jc w:val="center"/>
          </w:pPr>
        </w:p>
      </w:tc>
      <w:tc>
        <w:tcPr>
          <w:tcW w:w="8647" w:type="dxa"/>
        </w:tcPr>
        <w:p w:rsidR="00355CA2" w:rsidRDefault="00355CA2" w:rsidP="001525F5">
          <w:pPr>
            <w:jc w:val="center"/>
          </w:pPr>
          <w:r>
            <w:br/>
          </w:r>
        </w:p>
      </w:tc>
    </w:tr>
  </w:tbl>
  <w:p w:rsidR="00355CA2" w:rsidRDefault="00355CA2" w:rsidP="001525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183" w:rsidRDefault="00344D76" w:rsidP="00D03183">
    <w:pPr>
      <w:pStyle w:val="Header"/>
      <w:rPr>
        <w:rFonts w:cs="Times New Roman"/>
        <w:lang w:eastAsia="en-GB"/>
      </w:rPr>
    </w:pPr>
    <w:r>
      <w:rPr>
        <w:noProof/>
      </w:rPr>
      <w:drawing>
        <wp:anchor distT="0" distB="0" distL="114300" distR="114300" simplePos="0" relativeHeight="251657728" behindDoc="0" locked="0" layoutInCell="1" allowOverlap="1">
          <wp:simplePos x="0" y="0"/>
          <wp:positionH relativeFrom="column">
            <wp:posOffset>-896620</wp:posOffset>
          </wp:positionH>
          <wp:positionV relativeFrom="paragraph">
            <wp:posOffset>-357505</wp:posOffset>
          </wp:positionV>
          <wp:extent cx="2913380" cy="1132840"/>
          <wp:effectExtent l="0" t="0" r="0" b="0"/>
          <wp:wrapNone/>
          <wp:docPr id="2" name="Picture 2" descr="staffordshire_commissioner_1400x544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ordshire_commissioner_1400x544_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3380" cy="1132840"/>
                  </a:xfrm>
                  <a:prstGeom prst="rect">
                    <a:avLst/>
                  </a:prstGeom>
                  <a:noFill/>
                </pic:spPr>
              </pic:pic>
            </a:graphicData>
          </a:graphic>
          <wp14:sizeRelH relativeFrom="page">
            <wp14:pctWidth>0</wp14:pctWidth>
          </wp14:sizeRelH>
          <wp14:sizeRelV relativeFrom="page">
            <wp14:pctHeight>0</wp14:pctHeight>
          </wp14:sizeRelV>
        </wp:anchor>
      </w:drawing>
    </w:r>
  </w:p>
  <w:p w:rsidR="008A5A18" w:rsidRPr="00D03183" w:rsidRDefault="008A5A18" w:rsidP="00D03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4D15"/>
    <w:multiLevelType w:val="hybridMultilevel"/>
    <w:tmpl w:val="E70690B2"/>
    <w:lvl w:ilvl="0">
      <w:start w:val="1"/>
      <w:numFmt w:val="decimal"/>
      <w:pStyle w:val="TLTPartiesFrontSheet"/>
      <w:lvlText w:val="(%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0F54341"/>
    <w:multiLevelType w:val="multilevel"/>
    <w:tmpl w:val="CC7AF39A"/>
    <w:lvl w:ilvl="0">
      <w:start w:val="1"/>
      <w:numFmt w:val="decimal"/>
      <w:pStyle w:val="TLTAppendixText1"/>
      <w:lvlText w:val="%1"/>
      <w:lvlJc w:val="left"/>
      <w:pPr>
        <w:tabs>
          <w:tab w:val="num" w:pos="720"/>
        </w:tabs>
        <w:ind w:left="720" w:hanging="720"/>
      </w:pPr>
      <w:rPr>
        <w:rFonts w:ascii="Arial" w:hAnsi="Arial" w:cs="Times New Roman" w:hint="default"/>
        <w:b w:val="0"/>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TLTAppendixText2"/>
      <w:lvlText w:val="%1.%2"/>
      <w:lvlJc w:val="left"/>
      <w:pPr>
        <w:tabs>
          <w:tab w:val="num" w:pos="720"/>
        </w:tabs>
        <w:ind w:left="720" w:hanging="720"/>
      </w:pPr>
      <w:rPr>
        <w:rFonts w:ascii="Arial" w:hAnsi="Arial" w:hint="default"/>
        <w:b w:val="0"/>
        <w:i w:val="0"/>
        <w:sz w:val="20"/>
      </w:rPr>
    </w:lvl>
    <w:lvl w:ilvl="2">
      <w:start w:val="1"/>
      <w:numFmt w:val="decimal"/>
      <w:pStyle w:val="TLTAppendixText3"/>
      <w:lvlText w:val="%1.%2.%3"/>
      <w:lvlJc w:val="left"/>
      <w:pPr>
        <w:tabs>
          <w:tab w:val="num" w:pos="1803"/>
        </w:tabs>
        <w:ind w:left="1803" w:hanging="1083"/>
      </w:pPr>
      <w:rPr>
        <w:rFonts w:ascii="Arial" w:hAnsi="Arial" w:hint="default"/>
        <w:b w:val="0"/>
        <w:i w:val="0"/>
        <w:sz w:val="20"/>
      </w:rPr>
    </w:lvl>
    <w:lvl w:ilvl="3">
      <w:start w:val="1"/>
      <w:numFmt w:val="lowerLetter"/>
      <w:pStyle w:val="TLTAppendixText4"/>
      <w:lvlText w:val="(%4)"/>
      <w:lvlJc w:val="left"/>
      <w:pPr>
        <w:tabs>
          <w:tab w:val="num" w:pos="1803"/>
        </w:tabs>
        <w:ind w:left="1803" w:hanging="1083"/>
      </w:pPr>
      <w:rPr>
        <w:rFonts w:ascii="Arial" w:hAnsi="Arial" w:hint="default"/>
        <w:b w:val="0"/>
        <w:i w:val="0"/>
        <w:sz w:val="20"/>
      </w:rPr>
    </w:lvl>
    <w:lvl w:ilvl="4">
      <w:start w:val="1"/>
      <w:numFmt w:val="lowerRoman"/>
      <w:pStyle w:val="TLTAppendixText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 w15:restartNumberingAfterBreak="0">
    <w:nsid w:val="16515B9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C10294"/>
    <w:multiLevelType w:val="multilevel"/>
    <w:tmpl w:val="E1E471EA"/>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none"/>
      <w:lvlText w:val=""/>
      <w:lvlJc w:val="left"/>
      <w:pPr>
        <w:tabs>
          <w:tab w:val="num" w:pos="0"/>
        </w:tabs>
        <w:ind w:left="0" w:firstLine="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8F06032"/>
    <w:multiLevelType w:val="hybridMultilevel"/>
    <w:tmpl w:val="386868EE"/>
    <w:lvl w:ilvl="0">
      <w:start w:val="1"/>
      <w:numFmt w:val="decimal"/>
      <w:pStyle w:val="TOC3"/>
      <w:lvlText w:val="%1"/>
      <w:lvlJc w:val="left"/>
      <w:pPr>
        <w:tabs>
          <w:tab w:val="num" w:pos="720"/>
        </w:tabs>
        <w:ind w:left="720" w:hanging="720"/>
      </w:pPr>
      <w:rPr>
        <w:rFonts w:ascii="Arial" w:hAnsi="Arial" w:hint="default"/>
        <w:b w:val="0"/>
        <w:i w:val="0"/>
        <w:color w:val="auto"/>
        <w:sz w:val="20"/>
        <w:u w:val="none"/>
      </w:rPr>
    </w:lvl>
    <w:lvl w:ilvl="1" w:tentative="1">
      <w:start w:val="1"/>
      <w:numFmt w:val="lowerLetter"/>
      <w:lvlText w:val="%2."/>
      <w:lvlJc w:val="left"/>
      <w:pPr>
        <w:tabs>
          <w:tab w:val="num" w:pos="1840"/>
        </w:tabs>
        <w:ind w:left="1840" w:hanging="360"/>
      </w:pPr>
    </w:lvl>
    <w:lvl w:ilvl="2" w:tentative="1">
      <w:start w:val="1"/>
      <w:numFmt w:val="lowerRoman"/>
      <w:lvlText w:val="%3."/>
      <w:lvlJc w:val="right"/>
      <w:pPr>
        <w:tabs>
          <w:tab w:val="num" w:pos="2560"/>
        </w:tabs>
        <w:ind w:left="2560" w:hanging="180"/>
      </w:pPr>
    </w:lvl>
    <w:lvl w:ilvl="3" w:tentative="1">
      <w:start w:val="1"/>
      <w:numFmt w:val="decimal"/>
      <w:lvlText w:val="%4."/>
      <w:lvlJc w:val="left"/>
      <w:pPr>
        <w:tabs>
          <w:tab w:val="num" w:pos="3280"/>
        </w:tabs>
        <w:ind w:left="3280" w:hanging="360"/>
      </w:pPr>
    </w:lvl>
    <w:lvl w:ilvl="4" w:tentative="1">
      <w:start w:val="1"/>
      <w:numFmt w:val="lowerLetter"/>
      <w:lvlText w:val="%5."/>
      <w:lvlJc w:val="left"/>
      <w:pPr>
        <w:tabs>
          <w:tab w:val="num" w:pos="4000"/>
        </w:tabs>
        <w:ind w:left="4000" w:hanging="360"/>
      </w:pPr>
    </w:lvl>
    <w:lvl w:ilvl="5" w:tentative="1">
      <w:start w:val="1"/>
      <w:numFmt w:val="lowerRoman"/>
      <w:lvlText w:val="%6."/>
      <w:lvlJc w:val="right"/>
      <w:pPr>
        <w:tabs>
          <w:tab w:val="num" w:pos="4720"/>
        </w:tabs>
        <w:ind w:left="4720" w:hanging="180"/>
      </w:pPr>
    </w:lvl>
    <w:lvl w:ilvl="6" w:tentative="1">
      <w:start w:val="1"/>
      <w:numFmt w:val="decimal"/>
      <w:lvlText w:val="%7."/>
      <w:lvlJc w:val="left"/>
      <w:pPr>
        <w:tabs>
          <w:tab w:val="num" w:pos="5440"/>
        </w:tabs>
        <w:ind w:left="5440" w:hanging="360"/>
      </w:pPr>
    </w:lvl>
    <w:lvl w:ilvl="7" w:tentative="1">
      <w:start w:val="1"/>
      <w:numFmt w:val="lowerLetter"/>
      <w:lvlText w:val="%8."/>
      <w:lvlJc w:val="left"/>
      <w:pPr>
        <w:tabs>
          <w:tab w:val="num" w:pos="6160"/>
        </w:tabs>
        <w:ind w:left="6160" w:hanging="360"/>
      </w:pPr>
    </w:lvl>
    <w:lvl w:ilvl="8" w:tentative="1">
      <w:start w:val="1"/>
      <w:numFmt w:val="lowerRoman"/>
      <w:lvlText w:val="%9."/>
      <w:lvlJc w:val="right"/>
      <w:pPr>
        <w:tabs>
          <w:tab w:val="num" w:pos="6880"/>
        </w:tabs>
        <w:ind w:left="6880" w:hanging="180"/>
      </w:pPr>
    </w:lvl>
  </w:abstractNum>
  <w:abstractNum w:abstractNumId="5" w15:restartNumberingAfterBreak="0">
    <w:nsid w:val="2CE46DE7"/>
    <w:multiLevelType w:val="hybridMultilevel"/>
    <w:tmpl w:val="096A6644"/>
    <w:lvl w:ilvl="0">
      <w:start w:val="1"/>
      <w:numFmt w:val="decimal"/>
      <w:pStyle w:val="TLTPartiesBodyText"/>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D4734A5"/>
    <w:multiLevelType w:val="hybridMultilevel"/>
    <w:tmpl w:val="C3F8B43E"/>
    <w:lvl w:ilvl="0">
      <w:start w:val="1"/>
      <w:numFmt w:val="bullet"/>
      <w:pStyle w:val="TLTBulletsLevel1"/>
      <w:lvlText w:val=""/>
      <w:lvlJc w:val="left"/>
      <w:pPr>
        <w:tabs>
          <w:tab w:val="num" w:pos="720"/>
        </w:tabs>
        <w:ind w:left="720" w:hanging="363"/>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7196FBE"/>
    <w:multiLevelType w:val="multilevel"/>
    <w:tmpl w:val="1422E23C"/>
    <w:lvl w:ilvl="0">
      <w:start w:val="1"/>
      <w:numFmt w:val="decimal"/>
      <w:pStyle w:val="TLTLevel1Bold"/>
      <w:lvlText w:val="%1"/>
      <w:lvlJc w:val="left"/>
      <w:pPr>
        <w:tabs>
          <w:tab w:val="num" w:pos="720"/>
        </w:tabs>
        <w:ind w:left="720" w:hanging="720"/>
      </w:pPr>
    </w:lvl>
    <w:lvl w:ilvl="1">
      <w:start w:val="1"/>
      <w:numFmt w:val="decimal"/>
      <w:pStyle w:val="TLTLevel2"/>
      <w:lvlText w:val="%1.%2"/>
      <w:lvlJc w:val="left"/>
      <w:pPr>
        <w:tabs>
          <w:tab w:val="num" w:pos="720"/>
        </w:tabs>
        <w:ind w:left="720" w:hanging="720"/>
      </w:pPr>
      <w:rPr>
        <w:rFonts w:ascii="Arial" w:hAnsi="Arial" w:hint="default"/>
        <w:b w:val="0"/>
        <w:i w:val="0"/>
        <w:sz w:val="20"/>
      </w:rPr>
    </w:lvl>
    <w:lvl w:ilvl="2">
      <w:start w:val="1"/>
      <w:numFmt w:val="decimal"/>
      <w:pStyle w:val="TLTLevel3"/>
      <w:lvlText w:val="%1.%2.%3"/>
      <w:lvlJc w:val="left"/>
      <w:pPr>
        <w:tabs>
          <w:tab w:val="num" w:pos="1803"/>
        </w:tabs>
        <w:ind w:left="1803" w:hanging="1083"/>
      </w:pPr>
      <w:rPr>
        <w:rFonts w:ascii="Arial" w:hAnsi="Arial" w:hint="default"/>
        <w:b w:val="0"/>
        <w:i w:val="0"/>
        <w:sz w:val="20"/>
      </w:rPr>
    </w:lvl>
    <w:lvl w:ilvl="3">
      <w:start w:val="1"/>
      <w:numFmt w:val="lowerLetter"/>
      <w:pStyle w:val="TLTLevel4"/>
      <w:lvlText w:val="(%4)"/>
      <w:lvlJc w:val="left"/>
      <w:pPr>
        <w:tabs>
          <w:tab w:val="num" w:pos="1803"/>
        </w:tabs>
        <w:ind w:left="1803" w:hanging="1083"/>
      </w:pPr>
      <w:rPr>
        <w:rFonts w:ascii="Arial" w:hAnsi="Arial" w:hint="default"/>
        <w:b w:val="0"/>
        <w:i w:val="0"/>
        <w:sz w:val="20"/>
      </w:rPr>
    </w:lvl>
    <w:lvl w:ilvl="4">
      <w:start w:val="1"/>
      <w:numFmt w:val="lowerRoman"/>
      <w:pStyle w:val="TLTLevel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44C744C2"/>
    <w:multiLevelType w:val="multilevel"/>
    <w:tmpl w:val="0374D896"/>
    <w:lvl w:ilvl="0">
      <w:start w:val="1"/>
      <w:numFmt w:val="decimal"/>
      <w:pStyle w:val="TLTScheduleText1"/>
      <w:lvlText w:val="%1"/>
      <w:lvlJc w:val="left"/>
      <w:pPr>
        <w:tabs>
          <w:tab w:val="num" w:pos="720"/>
        </w:tabs>
        <w:ind w:left="720" w:hanging="720"/>
      </w:pPr>
      <w:rPr>
        <w:rFonts w:ascii="Arial" w:hAnsi="Arial" w:hint="default"/>
        <w:b w:val="0"/>
        <w:i w:val="0"/>
        <w:sz w:val="20"/>
      </w:rPr>
    </w:lvl>
    <w:lvl w:ilvl="1">
      <w:start w:val="1"/>
      <w:numFmt w:val="decimal"/>
      <w:pStyle w:val="TLTScheduleText2"/>
      <w:lvlText w:val="%1.%2"/>
      <w:lvlJc w:val="left"/>
      <w:pPr>
        <w:tabs>
          <w:tab w:val="num" w:pos="720"/>
        </w:tabs>
        <w:ind w:left="720" w:hanging="720"/>
      </w:pPr>
      <w:rPr>
        <w:rFonts w:ascii="Arial" w:hAnsi="Arial" w:hint="default"/>
        <w:b w:val="0"/>
        <w:i w:val="0"/>
        <w:sz w:val="20"/>
      </w:rPr>
    </w:lvl>
    <w:lvl w:ilvl="2">
      <w:start w:val="1"/>
      <w:numFmt w:val="decimal"/>
      <w:pStyle w:val="TLTScheduleText3"/>
      <w:lvlText w:val="%1.%2.%3"/>
      <w:lvlJc w:val="left"/>
      <w:pPr>
        <w:tabs>
          <w:tab w:val="num" w:pos="1803"/>
        </w:tabs>
        <w:ind w:left="1803" w:hanging="1083"/>
      </w:pPr>
      <w:rPr>
        <w:rFonts w:ascii="Arial" w:hAnsi="Arial" w:hint="default"/>
        <w:b w:val="0"/>
        <w:i w:val="0"/>
        <w:sz w:val="20"/>
      </w:rPr>
    </w:lvl>
    <w:lvl w:ilvl="3">
      <w:start w:val="1"/>
      <w:numFmt w:val="lowerLetter"/>
      <w:pStyle w:val="TLTScheduleText4"/>
      <w:lvlText w:val="(%4)"/>
      <w:lvlJc w:val="left"/>
      <w:pPr>
        <w:tabs>
          <w:tab w:val="num" w:pos="1803"/>
        </w:tabs>
        <w:ind w:left="1803" w:hanging="1083"/>
      </w:pPr>
      <w:rPr>
        <w:rFonts w:ascii="Arial" w:hAnsi="Arial" w:hint="default"/>
        <w:b w:val="0"/>
        <w:i w:val="0"/>
        <w:sz w:val="20"/>
      </w:rPr>
    </w:lvl>
    <w:lvl w:ilvl="4">
      <w:start w:val="1"/>
      <w:numFmt w:val="lowerRoman"/>
      <w:pStyle w:val="TLTScheduleText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9" w15:restartNumberingAfterBreak="0">
    <w:nsid w:val="46AA19C6"/>
    <w:multiLevelType w:val="multilevel"/>
    <w:tmpl w:val="C73E412C"/>
    <w:lvl w:ilvl="0">
      <w:start w:val="1"/>
      <w:numFmt w:val="decimal"/>
      <w:lvlText w:val="%1"/>
      <w:lvlJc w:val="left"/>
      <w:pPr>
        <w:tabs>
          <w:tab w:val="num" w:pos="720"/>
        </w:tabs>
        <w:ind w:left="720" w:hanging="720"/>
      </w:pPr>
      <w:rPr>
        <w:rFonts w:ascii="Arial" w:hAnsi="Arial" w:hint="default"/>
        <w:b/>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10" w15:restartNumberingAfterBreak="0">
    <w:nsid w:val="553111B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6425ACF"/>
    <w:multiLevelType w:val="multilevel"/>
    <w:tmpl w:val="5A445610"/>
    <w:lvl w:ilvl="0">
      <w:start w:val="1"/>
      <w:numFmt w:val="decimal"/>
      <w:pStyle w:val="TLTSchText1"/>
      <w:lvlText w:val="%1."/>
      <w:lvlJc w:val="left"/>
      <w:pPr>
        <w:tabs>
          <w:tab w:val="num" w:pos="720"/>
        </w:tabs>
        <w:ind w:left="720" w:hanging="720"/>
      </w:pPr>
      <w:rPr>
        <w:rFonts w:hint="default"/>
      </w:rPr>
    </w:lvl>
    <w:lvl w:ilvl="1">
      <w:start w:val="1"/>
      <w:numFmt w:val="decimal"/>
      <w:pStyle w:val="TLTSchText2"/>
      <w:lvlText w:val="%1.%2"/>
      <w:lvlJc w:val="left"/>
      <w:pPr>
        <w:tabs>
          <w:tab w:val="num" w:pos="720"/>
        </w:tabs>
        <w:ind w:left="720" w:hanging="720"/>
      </w:pPr>
      <w:rPr>
        <w:rFonts w:hint="default"/>
      </w:rPr>
    </w:lvl>
    <w:lvl w:ilvl="2">
      <w:start w:val="1"/>
      <w:numFmt w:val="decimal"/>
      <w:pStyle w:val="TLTSchText3"/>
      <w:lvlText w:val="%1.%2.%3"/>
      <w:lvlJc w:val="left"/>
      <w:pPr>
        <w:tabs>
          <w:tab w:val="num" w:pos="1797"/>
        </w:tabs>
        <w:ind w:left="1797" w:hanging="1077"/>
      </w:pPr>
      <w:rPr>
        <w:rFonts w:hint="default"/>
      </w:rPr>
    </w:lvl>
    <w:lvl w:ilvl="3">
      <w:start w:val="1"/>
      <w:numFmt w:val="decimal"/>
      <w:pStyle w:val="TLTSchText4"/>
      <w:lvlText w:val="%1.%2.%3.%4"/>
      <w:lvlJc w:val="left"/>
      <w:pPr>
        <w:tabs>
          <w:tab w:val="num" w:pos="2880"/>
        </w:tabs>
        <w:ind w:left="2880" w:hanging="1083"/>
      </w:pPr>
      <w:rPr>
        <w:rFonts w:hint="default"/>
      </w:rPr>
    </w:lvl>
    <w:lvl w:ilvl="4">
      <w:start w:val="1"/>
      <w:numFmt w:val="decimal"/>
      <w:pStyle w:val="TLTSchText5"/>
      <w:lvlText w:val="%1.%2.%3.%4.%5"/>
      <w:lvlJc w:val="left"/>
      <w:pPr>
        <w:tabs>
          <w:tab w:val="num" w:pos="4321"/>
        </w:tabs>
        <w:ind w:left="4321" w:hanging="1441"/>
      </w:pPr>
      <w:rPr>
        <w:rFonts w:hint="default"/>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12" w15:restartNumberingAfterBreak="0">
    <w:nsid w:val="5AD61AA8"/>
    <w:multiLevelType w:val="hybridMultilevel"/>
    <w:tmpl w:val="85408F86"/>
    <w:lvl w:ilvl="0" w:tplc="86A0103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BA351E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1A93C1C"/>
    <w:multiLevelType w:val="hybridMultilevel"/>
    <w:tmpl w:val="74A2FB96"/>
    <w:lvl w:ilvl="0">
      <w:start w:val="1"/>
      <w:numFmt w:val="decimal"/>
      <w:pStyle w:val="TOC2"/>
      <w:lvlText w:val="%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4A11177"/>
    <w:multiLevelType w:val="multilevel"/>
    <w:tmpl w:val="7634473E"/>
    <w:lvl w:ilvl="0">
      <w:start w:val="1"/>
      <w:numFmt w:val="decimal"/>
      <w:lvlText w:val="%1"/>
      <w:lvlJc w:val="left"/>
      <w:pPr>
        <w:tabs>
          <w:tab w:val="num" w:pos="720"/>
        </w:tabs>
        <w:ind w:left="720" w:hanging="720"/>
      </w:pPr>
      <w:rPr>
        <w:rFonts w:ascii="Arial" w:hAnsi="Arial" w:cs="Times New Roman" w:hint="default"/>
        <w:b w:val="0"/>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6" w15:restartNumberingAfterBreak="0">
    <w:nsid w:val="7C2F7A72"/>
    <w:multiLevelType w:val="hybridMultilevel"/>
    <w:tmpl w:val="53AEC332"/>
    <w:lvl w:ilvl="0">
      <w:start w:val="1"/>
      <w:numFmt w:val="upperLetter"/>
      <w:pStyle w:val="TLTRecitals"/>
      <w:lvlText w:val="(%1)"/>
      <w:lvlJc w:val="left"/>
      <w:pPr>
        <w:tabs>
          <w:tab w:val="num" w:pos="720"/>
        </w:tabs>
        <w:ind w:left="720" w:hanging="72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7D2F4496"/>
    <w:multiLevelType w:val="hybridMultilevel"/>
    <w:tmpl w:val="084A7872"/>
    <w:lvl w:ilvl="0" w:tplc="016AB07A">
      <w:start w:val="1"/>
      <w:numFmt w:val="bullet"/>
      <w:pStyle w:val="TLTBulletsBody"/>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7429CE"/>
    <w:multiLevelType w:val="multilevel"/>
    <w:tmpl w:val="1CAA19C2"/>
    <w:lvl w:ilvl="0">
      <w:start w:val="1"/>
      <w:numFmt w:val="decimal"/>
      <w:lvlText w:val="%1"/>
      <w:lvlJc w:val="left"/>
      <w:pPr>
        <w:tabs>
          <w:tab w:val="num" w:pos="720"/>
        </w:tabs>
        <w:ind w:left="720" w:hanging="720"/>
      </w:pPr>
      <w:rPr>
        <w:rFonts w:ascii="Arial" w:hAnsi="Arial" w:cs="Times New Roman" w:hint="default"/>
        <w:b/>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lvlText w:val="(%4)"/>
      <w:lvlJc w:val="left"/>
      <w:pPr>
        <w:tabs>
          <w:tab w:val="num" w:pos="1803"/>
        </w:tabs>
        <w:ind w:left="1803" w:hanging="1083"/>
      </w:pPr>
      <w:rPr>
        <w:rFonts w:ascii="Arial" w:hAnsi="Arial" w:hint="default"/>
        <w:b w:val="0"/>
        <w:i w:val="0"/>
        <w:sz w:val="20"/>
      </w:rPr>
    </w:lvl>
    <w:lvl w:ilvl="4">
      <w:start w:val="1"/>
      <w:numFmt w:val="lowerRoman"/>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7DE33748"/>
    <w:multiLevelType w:val="hybridMultilevel"/>
    <w:tmpl w:val="2C308F7A"/>
    <w:lvl w:ilvl="0" w:tplc="180A9894">
      <w:start w:val="1"/>
      <w:numFmt w:val="lowerLetter"/>
      <w:pStyle w:val="TLTDefinitionList"/>
      <w:lvlText w:val="(%1)"/>
      <w:lvlJc w:val="left"/>
      <w:pPr>
        <w:tabs>
          <w:tab w:val="num" w:pos="720"/>
        </w:tabs>
        <w:ind w:left="720" w:hanging="720"/>
      </w:pPr>
      <w:rPr>
        <w:rFonts w:ascii="Arial" w:hAnsi="Arial" w:hint="default"/>
        <w:b w:val="0"/>
        <w:i w:val="0"/>
        <w:sz w:val="2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num w:numId="1">
    <w:abstractNumId w:val="3"/>
  </w:num>
  <w:num w:numId="2">
    <w:abstractNumId w:val="17"/>
  </w:num>
  <w:num w:numId="3">
    <w:abstractNumId w:val="6"/>
  </w:num>
  <w:num w:numId="4">
    <w:abstractNumId w:val="18"/>
  </w:num>
  <w:num w:numId="5">
    <w:abstractNumId w:val="1"/>
  </w:num>
  <w:num w:numId="6">
    <w:abstractNumId w:val="19"/>
  </w:num>
  <w:num w:numId="7">
    <w:abstractNumId w:val="15"/>
  </w:num>
  <w:num w:numId="8">
    <w:abstractNumId w:val="7"/>
  </w:num>
  <w:num w:numId="9">
    <w:abstractNumId w:val="5"/>
  </w:num>
  <w:num w:numId="10">
    <w:abstractNumId w:val="0"/>
  </w:num>
  <w:num w:numId="11">
    <w:abstractNumId w:val="16"/>
  </w:num>
  <w:num w:numId="12">
    <w:abstractNumId w:val="9"/>
  </w:num>
  <w:num w:numId="13">
    <w:abstractNumId w:val="8"/>
  </w:num>
  <w:num w:numId="14">
    <w:abstractNumId w:val="14"/>
  </w:num>
  <w:num w:numId="15">
    <w:abstractNumId w:val="4"/>
  </w:num>
  <w:num w:numId="16">
    <w:abstractNumId w:val="13"/>
  </w:num>
  <w:num w:numId="17">
    <w:abstractNumId w:val="2"/>
  </w:num>
  <w:num w:numId="18">
    <w:abstractNumId w:val="10"/>
  </w:num>
  <w:num w:numId="19">
    <w:abstractNumId w:val="12"/>
  </w:num>
  <w:num w:numId="20">
    <w:abstractNumId w:val="1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74"/>
    <w:rsid w:val="0001666E"/>
    <w:rsid w:val="0004032D"/>
    <w:rsid w:val="00040B72"/>
    <w:rsid w:val="000436C4"/>
    <w:rsid w:val="00083AAB"/>
    <w:rsid w:val="000A0204"/>
    <w:rsid w:val="000B56B4"/>
    <w:rsid w:val="000C7711"/>
    <w:rsid w:val="000F5EC1"/>
    <w:rsid w:val="00100039"/>
    <w:rsid w:val="00110ED5"/>
    <w:rsid w:val="00133BCE"/>
    <w:rsid w:val="001525F5"/>
    <w:rsid w:val="0019228C"/>
    <w:rsid w:val="001B3552"/>
    <w:rsid w:val="001B3DAB"/>
    <w:rsid w:val="001B522D"/>
    <w:rsid w:val="001E3081"/>
    <w:rsid w:val="001F5410"/>
    <w:rsid w:val="001F6E26"/>
    <w:rsid w:val="00201B58"/>
    <w:rsid w:val="00203E14"/>
    <w:rsid w:val="00205F62"/>
    <w:rsid w:val="00207628"/>
    <w:rsid w:val="0022265F"/>
    <w:rsid w:val="00240A7F"/>
    <w:rsid w:val="002434B6"/>
    <w:rsid w:val="002573D0"/>
    <w:rsid w:val="002644B3"/>
    <w:rsid w:val="002A333C"/>
    <w:rsid w:val="002A7E1C"/>
    <w:rsid w:val="002B0031"/>
    <w:rsid w:val="002C0D10"/>
    <w:rsid w:val="002F0F50"/>
    <w:rsid w:val="002F5AB3"/>
    <w:rsid w:val="003220DA"/>
    <w:rsid w:val="0032390E"/>
    <w:rsid w:val="003301FA"/>
    <w:rsid w:val="00340050"/>
    <w:rsid w:val="0034064D"/>
    <w:rsid w:val="0034467D"/>
    <w:rsid w:val="00344D76"/>
    <w:rsid w:val="00355CA2"/>
    <w:rsid w:val="00367FF5"/>
    <w:rsid w:val="003706D3"/>
    <w:rsid w:val="00383B03"/>
    <w:rsid w:val="003B66C4"/>
    <w:rsid w:val="003B7D82"/>
    <w:rsid w:val="003D0562"/>
    <w:rsid w:val="003D3DD7"/>
    <w:rsid w:val="003E263B"/>
    <w:rsid w:val="003F1076"/>
    <w:rsid w:val="0043176C"/>
    <w:rsid w:val="0044152F"/>
    <w:rsid w:val="00444CC3"/>
    <w:rsid w:val="00455646"/>
    <w:rsid w:val="00457F33"/>
    <w:rsid w:val="004654AE"/>
    <w:rsid w:val="00472180"/>
    <w:rsid w:val="00480050"/>
    <w:rsid w:val="004A185D"/>
    <w:rsid w:val="004C35EE"/>
    <w:rsid w:val="004F749E"/>
    <w:rsid w:val="00504BDE"/>
    <w:rsid w:val="0050611B"/>
    <w:rsid w:val="00541A3E"/>
    <w:rsid w:val="00556D3E"/>
    <w:rsid w:val="005609BE"/>
    <w:rsid w:val="005614D6"/>
    <w:rsid w:val="005C42D1"/>
    <w:rsid w:val="006225B6"/>
    <w:rsid w:val="006369D0"/>
    <w:rsid w:val="0065100B"/>
    <w:rsid w:val="00654DD8"/>
    <w:rsid w:val="006744E3"/>
    <w:rsid w:val="00676CA8"/>
    <w:rsid w:val="00680DB3"/>
    <w:rsid w:val="006822A3"/>
    <w:rsid w:val="006879B3"/>
    <w:rsid w:val="006955F7"/>
    <w:rsid w:val="006B404C"/>
    <w:rsid w:val="006D6D00"/>
    <w:rsid w:val="006F3ECF"/>
    <w:rsid w:val="00713127"/>
    <w:rsid w:val="00721A9A"/>
    <w:rsid w:val="00727AAA"/>
    <w:rsid w:val="00733C80"/>
    <w:rsid w:val="00747FB3"/>
    <w:rsid w:val="00757AD8"/>
    <w:rsid w:val="00762B2B"/>
    <w:rsid w:val="00765864"/>
    <w:rsid w:val="007775E0"/>
    <w:rsid w:val="00782436"/>
    <w:rsid w:val="00787BAC"/>
    <w:rsid w:val="00797303"/>
    <w:rsid w:val="007B05E1"/>
    <w:rsid w:val="007F02DD"/>
    <w:rsid w:val="008552A7"/>
    <w:rsid w:val="008763F4"/>
    <w:rsid w:val="00882965"/>
    <w:rsid w:val="0089421F"/>
    <w:rsid w:val="008A5A18"/>
    <w:rsid w:val="008B394F"/>
    <w:rsid w:val="008E4206"/>
    <w:rsid w:val="009059A4"/>
    <w:rsid w:val="00907A88"/>
    <w:rsid w:val="00910ABE"/>
    <w:rsid w:val="00911F74"/>
    <w:rsid w:val="00913309"/>
    <w:rsid w:val="0092152B"/>
    <w:rsid w:val="00937283"/>
    <w:rsid w:val="0095547D"/>
    <w:rsid w:val="009611C8"/>
    <w:rsid w:val="009633FF"/>
    <w:rsid w:val="009675AC"/>
    <w:rsid w:val="00974F7D"/>
    <w:rsid w:val="009A4205"/>
    <w:rsid w:val="009A7073"/>
    <w:rsid w:val="009B6F49"/>
    <w:rsid w:val="009C01FC"/>
    <w:rsid w:val="009E21D5"/>
    <w:rsid w:val="009E3233"/>
    <w:rsid w:val="009E7110"/>
    <w:rsid w:val="009F3066"/>
    <w:rsid w:val="009F5E2B"/>
    <w:rsid w:val="009F66EF"/>
    <w:rsid w:val="00A01131"/>
    <w:rsid w:val="00A0534F"/>
    <w:rsid w:val="00A1198F"/>
    <w:rsid w:val="00A22D64"/>
    <w:rsid w:val="00A2356E"/>
    <w:rsid w:val="00A42F87"/>
    <w:rsid w:val="00A649F5"/>
    <w:rsid w:val="00A769FC"/>
    <w:rsid w:val="00A96591"/>
    <w:rsid w:val="00AE5386"/>
    <w:rsid w:val="00B016CE"/>
    <w:rsid w:val="00B443A9"/>
    <w:rsid w:val="00B60EB9"/>
    <w:rsid w:val="00B62E41"/>
    <w:rsid w:val="00B75CC2"/>
    <w:rsid w:val="00BA7707"/>
    <w:rsid w:val="00BB6D5F"/>
    <w:rsid w:val="00BC4C96"/>
    <w:rsid w:val="00C01750"/>
    <w:rsid w:val="00C029CC"/>
    <w:rsid w:val="00C1639F"/>
    <w:rsid w:val="00C32179"/>
    <w:rsid w:val="00C37A1C"/>
    <w:rsid w:val="00C416AA"/>
    <w:rsid w:val="00C576C2"/>
    <w:rsid w:val="00C618A4"/>
    <w:rsid w:val="00C7442D"/>
    <w:rsid w:val="00CA2560"/>
    <w:rsid w:val="00CD0B77"/>
    <w:rsid w:val="00CD5FDA"/>
    <w:rsid w:val="00D03183"/>
    <w:rsid w:val="00D0570F"/>
    <w:rsid w:val="00D12633"/>
    <w:rsid w:val="00D21296"/>
    <w:rsid w:val="00D31681"/>
    <w:rsid w:val="00D423A9"/>
    <w:rsid w:val="00D51EF7"/>
    <w:rsid w:val="00D62E06"/>
    <w:rsid w:val="00D834ED"/>
    <w:rsid w:val="00DC340C"/>
    <w:rsid w:val="00DE2885"/>
    <w:rsid w:val="00DE29B4"/>
    <w:rsid w:val="00DE3D1D"/>
    <w:rsid w:val="00E820D3"/>
    <w:rsid w:val="00EA502C"/>
    <w:rsid w:val="00EE035C"/>
    <w:rsid w:val="00F121AA"/>
    <w:rsid w:val="00F153F8"/>
    <w:rsid w:val="00F539E8"/>
    <w:rsid w:val="00F56245"/>
    <w:rsid w:val="00F65431"/>
    <w:rsid w:val="00F665C4"/>
    <w:rsid w:val="00F6746F"/>
    <w:rsid w:val="00FB42DC"/>
    <w:rsid w:val="00FC534C"/>
    <w:rsid w:val="00FC62FE"/>
    <w:rsid w:val="00FE6B4B"/>
    <w:rsid w:val="00FE6EBD"/>
    <w:rsid w:val="00FF7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830A8A17-6945-4355-8385-F5C658C5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1F74"/>
    <w:rPr>
      <w:rFonts w:ascii="Arial" w:hAnsi="Arial" w:cs="Arial"/>
      <w:lang w:eastAsia="en-US"/>
    </w:rPr>
  </w:style>
  <w:style w:type="paragraph" w:styleId="Heading1">
    <w:name w:val="heading 1"/>
    <w:basedOn w:val="Normal"/>
    <w:next w:val="Normal"/>
    <w:qFormat/>
    <w:rsid w:val="006D6D00"/>
    <w:pPr>
      <w:keepNext/>
      <w:jc w:val="center"/>
      <w:outlineLvl w:val="0"/>
    </w:pPr>
    <w:rPr>
      <w:b/>
      <w:bCs/>
      <w:szCs w:val="32"/>
    </w:rPr>
  </w:style>
  <w:style w:type="paragraph" w:styleId="Heading2">
    <w:name w:val="heading 2"/>
    <w:basedOn w:val="Normal"/>
    <w:next w:val="Normal"/>
    <w:qFormat/>
    <w:rsid w:val="006D6D00"/>
    <w:pPr>
      <w:keepNext/>
      <w:outlineLvl w:val="1"/>
    </w:pPr>
    <w:rPr>
      <w:b/>
      <w:bCs/>
      <w:iCs/>
      <w:szCs w:val="28"/>
    </w:rPr>
  </w:style>
  <w:style w:type="paragraph" w:styleId="Heading3">
    <w:name w:val="heading 3"/>
    <w:basedOn w:val="Normal"/>
    <w:next w:val="Normal"/>
    <w:qFormat/>
    <w:rsid w:val="006D6D00"/>
    <w:pPr>
      <w:keepNext/>
      <w:outlineLvl w:val="2"/>
    </w:pPr>
    <w:rPr>
      <w:bCs/>
      <w:i/>
      <w:szCs w:val="26"/>
    </w:rPr>
  </w:style>
  <w:style w:type="paragraph" w:styleId="Heading4">
    <w:name w:val="heading 4"/>
    <w:basedOn w:val="Normal"/>
    <w:next w:val="Normal"/>
    <w:qFormat/>
    <w:rsid w:val="0019228C"/>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19228C"/>
    <w:pPr>
      <w:numPr>
        <w:ilvl w:val="4"/>
        <w:numId w:val="1"/>
      </w:numPr>
      <w:spacing w:before="240" w:after="60"/>
      <w:outlineLvl w:val="4"/>
    </w:pPr>
    <w:rPr>
      <w:b/>
      <w:bCs/>
      <w:i/>
      <w:iCs/>
      <w:sz w:val="26"/>
      <w:szCs w:val="26"/>
    </w:rPr>
  </w:style>
  <w:style w:type="paragraph" w:styleId="Heading6">
    <w:name w:val="heading 6"/>
    <w:basedOn w:val="Normal"/>
    <w:next w:val="Normal"/>
    <w:qFormat/>
    <w:rsid w:val="0019228C"/>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19228C"/>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19228C"/>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19228C"/>
    <w:pPr>
      <w:numPr>
        <w:ilvl w:val="8"/>
        <w:numId w:val="1"/>
      </w:numPr>
      <w:spacing w:before="240" w:after="60"/>
      <w:outlineLvl w:val="8"/>
    </w:pPr>
    <w:rPr>
      <w:sz w:val="22"/>
      <w:szCs w:val="22"/>
    </w:rPr>
  </w:style>
  <w:style w:type="character" w:default="1" w:styleId="DefaultParagraphFont">
    <w:name w:val="Default Paragraph Font"/>
    <w:semiHidden/>
    <w:rsid w:val="006D6D0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D6D00"/>
  </w:style>
  <w:style w:type="paragraph" w:customStyle="1" w:styleId="TLTAppendixText1">
    <w:name w:val="TLT Appendix Text 1"/>
    <w:basedOn w:val="Normal"/>
    <w:next w:val="TLTBodyText1"/>
    <w:rsid w:val="00D423A9"/>
    <w:pPr>
      <w:numPr>
        <w:numId w:val="5"/>
      </w:numPr>
      <w:spacing w:before="100" w:after="100"/>
    </w:pPr>
  </w:style>
  <w:style w:type="paragraph" w:customStyle="1" w:styleId="TLTAppendixText1Bold">
    <w:name w:val="TLT Appendix Text 1 Bold"/>
    <w:basedOn w:val="Normal"/>
    <w:next w:val="TLTBodyText1"/>
    <w:rsid w:val="00F56245"/>
    <w:pPr>
      <w:spacing w:before="300" w:after="100"/>
    </w:pPr>
    <w:rPr>
      <w:b/>
    </w:rPr>
  </w:style>
  <w:style w:type="table" w:styleId="TableGrid">
    <w:name w:val="Table Grid"/>
    <w:basedOn w:val="TableNormal"/>
    <w:rsid w:val="006D6D0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D6D00"/>
    <w:rPr>
      <w:rFonts w:ascii="Tahoma" w:hAnsi="Tahoma" w:cs="Tahoma"/>
      <w:sz w:val="16"/>
      <w:szCs w:val="16"/>
    </w:rPr>
  </w:style>
  <w:style w:type="paragraph" w:customStyle="1" w:styleId="TLTAppendixText2">
    <w:name w:val="TLT Appendix Text 2"/>
    <w:basedOn w:val="TLTAppendixText1"/>
    <w:next w:val="TLTBodyText2"/>
    <w:rsid w:val="00D423A9"/>
    <w:pPr>
      <w:numPr>
        <w:ilvl w:val="1"/>
      </w:numPr>
    </w:pPr>
  </w:style>
  <w:style w:type="paragraph" w:customStyle="1" w:styleId="TLTBlankDocumentTitle">
    <w:name w:val="TLT Blank Document Title"/>
    <w:basedOn w:val="Normal"/>
    <w:next w:val="TLTBodyText"/>
    <w:rsid w:val="00D423A9"/>
    <w:pPr>
      <w:spacing w:after="100"/>
      <w:jc w:val="center"/>
    </w:pPr>
    <w:rPr>
      <w:b/>
    </w:rPr>
  </w:style>
  <w:style w:type="paragraph" w:customStyle="1" w:styleId="TLTAppendixText3">
    <w:name w:val="TLT Appendix Text 3"/>
    <w:basedOn w:val="TLTAppendixText2"/>
    <w:next w:val="TLTBodyText3"/>
    <w:rsid w:val="00D423A9"/>
    <w:pPr>
      <w:numPr>
        <w:ilvl w:val="2"/>
      </w:numPr>
    </w:pPr>
  </w:style>
  <w:style w:type="paragraph" w:customStyle="1" w:styleId="TLTAppendixText4">
    <w:name w:val="TLT Appendix Text 4"/>
    <w:basedOn w:val="TLTAppendixText3"/>
    <w:next w:val="TLTBodyText4"/>
    <w:rsid w:val="00D423A9"/>
    <w:pPr>
      <w:numPr>
        <w:ilvl w:val="3"/>
      </w:numPr>
    </w:pPr>
  </w:style>
  <w:style w:type="paragraph" w:customStyle="1" w:styleId="TLTAppendixText5">
    <w:name w:val="TLT Appendix Text 5"/>
    <w:basedOn w:val="TLTAppendixText4"/>
    <w:next w:val="TLTBodyText5"/>
    <w:rsid w:val="00D423A9"/>
    <w:pPr>
      <w:numPr>
        <w:ilvl w:val="4"/>
      </w:numPr>
    </w:pPr>
  </w:style>
  <w:style w:type="paragraph" w:customStyle="1" w:styleId="TLTLevel1">
    <w:name w:val="TLT Level 1"/>
    <w:basedOn w:val="TLTBodyText"/>
    <w:next w:val="TLTBodyText1"/>
    <w:rsid w:val="00D21296"/>
  </w:style>
  <w:style w:type="paragraph" w:styleId="Footer">
    <w:name w:val="footer"/>
    <w:basedOn w:val="Normal"/>
    <w:link w:val="FooterChar"/>
    <w:uiPriority w:val="99"/>
    <w:rsid w:val="006D6D00"/>
    <w:pPr>
      <w:tabs>
        <w:tab w:val="center" w:pos="4153"/>
        <w:tab w:val="right" w:pos="8306"/>
      </w:tabs>
    </w:pPr>
    <w:rPr>
      <w:sz w:val="16"/>
    </w:rPr>
  </w:style>
  <w:style w:type="paragraph" w:styleId="Header">
    <w:name w:val="header"/>
    <w:basedOn w:val="Normal"/>
    <w:link w:val="HeaderChar"/>
    <w:rsid w:val="006D6D00"/>
    <w:pPr>
      <w:tabs>
        <w:tab w:val="center" w:pos="4153"/>
        <w:tab w:val="right" w:pos="8306"/>
      </w:tabs>
    </w:pPr>
  </w:style>
  <w:style w:type="character" w:styleId="PageNumber">
    <w:name w:val="page number"/>
    <w:rsid w:val="006D6D00"/>
    <w:rPr>
      <w:rFonts w:ascii="Arial" w:hAnsi="Arial"/>
      <w:sz w:val="16"/>
    </w:rPr>
  </w:style>
  <w:style w:type="paragraph" w:customStyle="1" w:styleId="TLTAction">
    <w:name w:val="TLT Action"/>
    <w:basedOn w:val="Normal"/>
    <w:next w:val="TLTBodyText"/>
    <w:rsid w:val="00D423A9"/>
    <w:pPr>
      <w:spacing w:before="100" w:after="100"/>
      <w:jc w:val="right"/>
    </w:pPr>
    <w:rPr>
      <w:b/>
    </w:rPr>
  </w:style>
  <w:style w:type="paragraph" w:customStyle="1" w:styleId="TLTAdditional">
    <w:name w:val="TLT Additional"/>
    <w:basedOn w:val="Normal"/>
    <w:rsid w:val="00D423A9"/>
    <w:pPr>
      <w:spacing w:before="300" w:after="300"/>
    </w:pPr>
    <w:rPr>
      <w:b/>
    </w:rPr>
  </w:style>
  <w:style w:type="paragraph" w:customStyle="1" w:styleId="TLTAppendixHeading">
    <w:name w:val="TLT Appendix Heading"/>
    <w:basedOn w:val="Normal"/>
    <w:next w:val="TLTAppendixSubHeading"/>
    <w:rsid w:val="00D423A9"/>
    <w:pPr>
      <w:spacing w:before="100" w:after="200"/>
      <w:jc w:val="center"/>
    </w:pPr>
    <w:rPr>
      <w:b/>
    </w:rPr>
  </w:style>
  <w:style w:type="paragraph" w:customStyle="1" w:styleId="TLTAppendixSubHeading">
    <w:name w:val="TLT Appendix Sub Heading"/>
    <w:basedOn w:val="Normal"/>
    <w:next w:val="TLTBodyText"/>
    <w:rsid w:val="00B60EB9"/>
    <w:pPr>
      <w:spacing w:before="100" w:after="200"/>
      <w:jc w:val="center"/>
    </w:pPr>
    <w:rPr>
      <w:b/>
    </w:rPr>
  </w:style>
  <w:style w:type="paragraph" w:customStyle="1" w:styleId="TLTBodyText">
    <w:name w:val="TLT Body Text"/>
    <w:basedOn w:val="Normal"/>
    <w:link w:val="TLTBodyTextChar"/>
    <w:rsid w:val="00D423A9"/>
    <w:pPr>
      <w:spacing w:before="100" w:after="100"/>
    </w:pPr>
  </w:style>
  <w:style w:type="paragraph" w:customStyle="1" w:styleId="TLTBodyText1">
    <w:name w:val="TLT Body Text 1"/>
    <w:basedOn w:val="TLTBodyText"/>
    <w:rsid w:val="00D423A9"/>
    <w:pPr>
      <w:ind w:left="720"/>
    </w:pPr>
  </w:style>
  <w:style w:type="paragraph" w:customStyle="1" w:styleId="TLTBodyText2">
    <w:name w:val="TLT Body Text 2"/>
    <w:basedOn w:val="TLTBodyText1"/>
    <w:rsid w:val="00D423A9"/>
  </w:style>
  <w:style w:type="paragraph" w:customStyle="1" w:styleId="TLTBodyText3">
    <w:name w:val="TLT Body Text 3"/>
    <w:basedOn w:val="TLTBodyText2"/>
    <w:rsid w:val="00D423A9"/>
    <w:pPr>
      <w:ind w:left="1803"/>
    </w:pPr>
  </w:style>
  <w:style w:type="paragraph" w:customStyle="1" w:styleId="TLTBodyText4">
    <w:name w:val="TLT Body Text 4"/>
    <w:basedOn w:val="TLTBodyText3"/>
    <w:rsid w:val="00D423A9"/>
  </w:style>
  <w:style w:type="paragraph" w:customStyle="1" w:styleId="TLTBodyText5">
    <w:name w:val="TLT Body Text 5"/>
    <w:basedOn w:val="TLTBodyText4"/>
    <w:rsid w:val="00D423A9"/>
    <w:pPr>
      <w:ind w:left="2523"/>
    </w:pPr>
  </w:style>
  <w:style w:type="paragraph" w:customStyle="1" w:styleId="TLTBodyTextBold">
    <w:name w:val="TLT Body Text Bold"/>
    <w:basedOn w:val="Normal"/>
    <w:next w:val="TLTBodyText"/>
    <w:link w:val="TLTBodyTextBoldChar"/>
    <w:rsid w:val="00D423A9"/>
    <w:pPr>
      <w:spacing w:before="100" w:after="100"/>
    </w:pPr>
    <w:rPr>
      <w:b/>
    </w:rPr>
  </w:style>
  <w:style w:type="paragraph" w:customStyle="1" w:styleId="TLTCentered">
    <w:name w:val="TLT Centered"/>
    <w:basedOn w:val="Normal"/>
    <w:next w:val="TLTBodyText"/>
    <w:rsid w:val="00D423A9"/>
    <w:pPr>
      <w:spacing w:before="100" w:after="100"/>
      <w:jc w:val="center"/>
    </w:pPr>
  </w:style>
  <w:style w:type="paragraph" w:customStyle="1" w:styleId="TLTCentre">
    <w:name w:val="TLT Centre"/>
    <w:basedOn w:val="Normal"/>
    <w:next w:val="TLTCourtParties"/>
    <w:rsid w:val="00D423A9"/>
    <w:pPr>
      <w:spacing w:before="100" w:after="500"/>
      <w:jc w:val="center"/>
    </w:pPr>
  </w:style>
  <w:style w:type="paragraph" w:customStyle="1" w:styleId="TLTCentreBack">
    <w:name w:val="TLT Centre Back"/>
    <w:basedOn w:val="Normal"/>
    <w:next w:val="TLTCourtPartiesBack"/>
    <w:rsid w:val="00D423A9"/>
    <w:pPr>
      <w:spacing w:before="100" w:after="500"/>
    </w:pPr>
  </w:style>
  <w:style w:type="paragraph" w:customStyle="1" w:styleId="TLTContentsHeading">
    <w:name w:val="TLT Contents Heading"/>
    <w:basedOn w:val="Normal"/>
    <w:next w:val="TLTContentsSubHeading"/>
    <w:rsid w:val="00D423A9"/>
    <w:pPr>
      <w:spacing w:before="100" w:after="100"/>
      <w:jc w:val="center"/>
    </w:pPr>
    <w:rPr>
      <w:b/>
    </w:rPr>
  </w:style>
  <w:style w:type="paragraph" w:customStyle="1" w:styleId="TLTContentsSubHeading">
    <w:name w:val="TLT Contents Sub Heading"/>
    <w:basedOn w:val="Normal"/>
    <w:next w:val="TLTBodyText"/>
    <w:rsid w:val="00D423A9"/>
    <w:pPr>
      <w:spacing w:before="300" w:after="100"/>
    </w:pPr>
    <w:rPr>
      <w:b/>
    </w:rPr>
  </w:style>
  <w:style w:type="paragraph" w:customStyle="1" w:styleId="TLTCourtDetails">
    <w:name w:val="TLT Court Details"/>
    <w:basedOn w:val="Normal"/>
    <w:rsid w:val="00D423A9"/>
    <w:pPr>
      <w:spacing w:before="100" w:after="100"/>
    </w:pPr>
    <w:rPr>
      <w:b/>
      <w:caps/>
    </w:rPr>
  </w:style>
  <w:style w:type="paragraph" w:customStyle="1" w:styleId="TLTCourtHeading">
    <w:name w:val="TLT Court Heading"/>
    <w:basedOn w:val="Normal"/>
    <w:rsid w:val="00D423A9"/>
    <w:pPr>
      <w:spacing w:before="100" w:after="100"/>
      <w:jc w:val="center"/>
    </w:pPr>
    <w:rPr>
      <w:b/>
      <w:caps/>
    </w:rPr>
  </w:style>
  <w:style w:type="paragraph" w:customStyle="1" w:styleId="TLTCourtParties">
    <w:name w:val="TLT Court Parties"/>
    <w:basedOn w:val="Normal"/>
    <w:next w:val="TLTLitigant"/>
    <w:rsid w:val="00D423A9"/>
    <w:pPr>
      <w:spacing w:before="100" w:after="100"/>
      <w:jc w:val="center"/>
    </w:pPr>
    <w:rPr>
      <w:b/>
      <w:caps/>
    </w:rPr>
  </w:style>
  <w:style w:type="paragraph" w:customStyle="1" w:styleId="TLTCourtPartiesBack">
    <w:name w:val="TLT Court Parties Back"/>
    <w:basedOn w:val="Normal"/>
    <w:next w:val="TLTLitigant"/>
    <w:rsid w:val="00D423A9"/>
    <w:pPr>
      <w:spacing w:before="100" w:after="100"/>
    </w:pPr>
    <w:rPr>
      <w:b/>
      <w:caps/>
    </w:rPr>
  </w:style>
  <w:style w:type="paragraph" w:customStyle="1" w:styleId="TLTCourtReference">
    <w:name w:val="TLT Court Reference"/>
    <w:basedOn w:val="Normal"/>
    <w:next w:val="TLTCourtDetails"/>
    <w:rsid w:val="00D423A9"/>
    <w:pPr>
      <w:spacing w:before="100" w:after="100"/>
      <w:jc w:val="right"/>
    </w:pPr>
    <w:rPr>
      <w:b/>
      <w:caps/>
    </w:rPr>
  </w:style>
  <w:style w:type="paragraph" w:customStyle="1" w:styleId="TLTCoverDetails">
    <w:name w:val="TLT Cover Details"/>
    <w:basedOn w:val="Normal"/>
    <w:rsid w:val="00D423A9"/>
    <w:pPr>
      <w:tabs>
        <w:tab w:val="left" w:pos="3612"/>
      </w:tabs>
      <w:spacing w:before="100" w:after="100"/>
    </w:pPr>
  </w:style>
  <w:style w:type="paragraph" w:customStyle="1" w:styleId="TLTDefinitionList">
    <w:name w:val="TLT Definition List"/>
    <w:basedOn w:val="Normal"/>
    <w:rsid w:val="00D423A9"/>
    <w:pPr>
      <w:numPr>
        <w:numId w:val="6"/>
      </w:numPr>
      <w:spacing w:before="100" w:after="100"/>
    </w:pPr>
  </w:style>
  <w:style w:type="paragraph" w:customStyle="1" w:styleId="TLTDelivery">
    <w:name w:val="TLT Delivery"/>
    <w:basedOn w:val="Normal"/>
    <w:rsid w:val="00D423A9"/>
    <w:pPr>
      <w:spacing w:before="600" w:after="300"/>
    </w:pPr>
    <w:rPr>
      <w:b/>
    </w:rPr>
  </w:style>
  <w:style w:type="paragraph" w:customStyle="1" w:styleId="TLTDetails">
    <w:name w:val="TLT Details"/>
    <w:basedOn w:val="Normal"/>
    <w:rsid w:val="00D423A9"/>
    <w:pPr>
      <w:spacing w:line="300" w:lineRule="exact"/>
    </w:pPr>
  </w:style>
  <w:style w:type="paragraph" w:customStyle="1" w:styleId="TLTDocRef">
    <w:name w:val="TLT Doc Ref"/>
    <w:basedOn w:val="Normal"/>
    <w:rsid w:val="00D423A9"/>
    <w:rPr>
      <w:sz w:val="12"/>
    </w:rPr>
  </w:style>
  <w:style w:type="paragraph" w:customStyle="1" w:styleId="TLTEnc">
    <w:name w:val="TLT Enc"/>
    <w:basedOn w:val="Normal"/>
    <w:rsid w:val="00D423A9"/>
    <w:pPr>
      <w:tabs>
        <w:tab w:val="left" w:pos="720"/>
      </w:tabs>
    </w:pPr>
  </w:style>
  <w:style w:type="paragraph" w:customStyle="1" w:styleId="TLTExecution">
    <w:name w:val="TLT Execution"/>
    <w:basedOn w:val="Normal"/>
    <w:rsid w:val="00D423A9"/>
    <w:pPr>
      <w:spacing w:before="100" w:after="100"/>
    </w:pPr>
    <w:rPr>
      <w:sz w:val="16"/>
    </w:rPr>
  </w:style>
  <w:style w:type="paragraph" w:customStyle="1" w:styleId="TLTFaxStatus">
    <w:name w:val="TLT Fax Status"/>
    <w:basedOn w:val="Normal"/>
    <w:rsid w:val="00D423A9"/>
    <w:pPr>
      <w:spacing w:before="200"/>
    </w:pPr>
    <w:rPr>
      <w:b/>
    </w:rPr>
  </w:style>
  <w:style w:type="paragraph" w:customStyle="1" w:styleId="TLTFaxSubject">
    <w:name w:val="TLT Fax Subject"/>
    <w:basedOn w:val="Normal"/>
    <w:rsid w:val="00D423A9"/>
    <w:pPr>
      <w:spacing w:before="200"/>
    </w:pPr>
    <w:rPr>
      <w:b/>
    </w:rPr>
  </w:style>
  <w:style w:type="paragraph" w:customStyle="1" w:styleId="TLTHeading1">
    <w:name w:val="TLT Heading 1"/>
    <w:basedOn w:val="Normal"/>
    <w:next w:val="TLTBodyText"/>
    <w:rsid w:val="00D423A9"/>
    <w:pPr>
      <w:keepNext/>
      <w:spacing w:before="300" w:after="100"/>
    </w:pPr>
    <w:rPr>
      <w:b/>
    </w:rPr>
  </w:style>
  <w:style w:type="paragraph" w:customStyle="1" w:styleId="TLTHeading2">
    <w:name w:val="TLT Heading 2"/>
    <w:basedOn w:val="Normal"/>
    <w:next w:val="TLTBodyText"/>
    <w:rsid w:val="00D423A9"/>
    <w:pPr>
      <w:keepNext/>
      <w:spacing w:before="100" w:after="100"/>
    </w:pPr>
    <w:rPr>
      <w:i/>
    </w:rPr>
  </w:style>
  <w:style w:type="paragraph" w:customStyle="1" w:styleId="TLTLegalReportHeading">
    <w:name w:val="TLT Legal Report Heading"/>
    <w:basedOn w:val="Normal"/>
    <w:next w:val="TLTBodyText"/>
    <w:rsid w:val="00D423A9"/>
    <w:pPr>
      <w:spacing w:before="100" w:after="100"/>
      <w:jc w:val="center"/>
    </w:pPr>
    <w:rPr>
      <w:b/>
    </w:rPr>
  </w:style>
  <w:style w:type="paragraph" w:customStyle="1" w:styleId="TLTLetterTitle">
    <w:name w:val="TLT Letter Title"/>
    <w:basedOn w:val="Normal"/>
    <w:next w:val="TLTBodyText"/>
    <w:rsid w:val="00D423A9"/>
    <w:pPr>
      <w:spacing w:before="100" w:after="100"/>
    </w:pPr>
    <w:rPr>
      <w:b/>
    </w:rPr>
  </w:style>
  <w:style w:type="paragraph" w:customStyle="1" w:styleId="TLTLevel1Bold">
    <w:name w:val="TLT Level 1 Bold"/>
    <w:basedOn w:val="TLTBodyTextBold"/>
    <w:next w:val="TLTBodyText1"/>
    <w:link w:val="TLTLevel1BoldChar"/>
    <w:rsid w:val="00D423A9"/>
    <w:pPr>
      <w:numPr>
        <w:numId w:val="8"/>
      </w:numPr>
      <w:spacing w:before="300"/>
    </w:pPr>
  </w:style>
  <w:style w:type="paragraph" w:customStyle="1" w:styleId="TLTLevel2">
    <w:name w:val="TLT Level 2"/>
    <w:basedOn w:val="TLTBodyText1"/>
    <w:next w:val="TLTBodyText2"/>
    <w:link w:val="TLTLevel2Char"/>
    <w:rsid w:val="00D423A9"/>
    <w:pPr>
      <w:numPr>
        <w:ilvl w:val="1"/>
        <w:numId w:val="8"/>
      </w:numPr>
    </w:pPr>
  </w:style>
  <w:style w:type="paragraph" w:customStyle="1" w:styleId="TLTLevel3">
    <w:name w:val="TLT Level 3"/>
    <w:basedOn w:val="TLTBodyText2"/>
    <w:next w:val="TLTBodyText3"/>
    <w:link w:val="TLTLevel3Char"/>
    <w:rsid w:val="00D423A9"/>
    <w:pPr>
      <w:numPr>
        <w:ilvl w:val="2"/>
        <w:numId w:val="8"/>
      </w:numPr>
    </w:pPr>
  </w:style>
  <w:style w:type="paragraph" w:customStyle="1" w:styleId="TLTBulletsBody">
    <w:name w:val="TLT Bullets Body"/>
    <w:basedOn w:val="TLTBodyText"/>
    <w:rsid w:val="00F665C4"/>
    <w:pPr>
      <w:numPr>
        <w:numId w:val="2"/>
      </w:numPr>
      <w:ind w:hanging="720"/>
    </w:pPr>
  </w:style>
  <w:style w:type="paragraph" w:customStyle="1" w:styleId="TLTLevel4">
    <w:name w:val="TLT Level 4"/>
    <w:basedOn w:val="TLTBodyText3"/>
    <w:next w:val="TLTBodyText4"/>
    <w:rsid w:val="00D423A9"/>
    <w:pPr>
      <w:numPr>
        <w:ilvl w:val="3"/>
        <w:numId w:val="8"/>
      </w:numPr>
    </w:pPr>
  </w:style>
  <w:style w:type="paragraph" w:customStyle="1" w:styleId="TLTLevel5">
    <w:name w:val="TLT Level 5"/>
    <w:basedOn w:val="TLTBodyText4"/>
    <w:next w:val="TLTBodyText5"/>
    <w:rsid w:val="00D423A9"/>
    <w:pPr>
      <w:numPr>
        <w:ilvl w:val="4"/>
        <w:numId w:val="8"/>
      </w:numPr>
    </w:pPr>
  </w:style>
  <w:style w:type="paragraph" w:customStyle="1" w:styleId="TLTAddress">
    <w:name w:val="TLT Address"/>
    <w:basedOn w:val="Normal"/>
    <w:rsid w:val="00D423A9"/>
  </w:style>
  <w:style w:type="paragraph" w:customStyle="1" w:styleId="TLTBulletsLevel1">
    <w:name w:val="TLT Bullets Level 1"/>
    <w:basedOn w:val="TLTBodyText1"/>
    <w:rsid w:val="00F665C4"/>
    <w:pPr>
      <w:numPr>
        <w:numId w:val="3"/>
      </w:numPr>
      <w:tabs>
        <w:tab w:val="clear" w:pos="720"/>
        <w:tab w:val="left" w:pos="1797"/>
      </w:tabs>
      <w:ind w:left="1803" w:hanging="1083"/>
    </w:pPr>
  </w:style>
  <w:style w:type="paragraph" w:customStyle="1" w:styleId="TLTLitigant">
    <w:name w:val="TLT Litigant"/>
    <w:basedOn w:val="Normal"/>
    <w:next w:val="TLTCentre"/>
    <w:rsid w:val="00D423A9"/>
    <w:pPr>
      <w:spacing w:before="100" w:after="100"/>
      <w:jc w:val="right"/>
    </w:pPr>
  </w:style>
  <w:style w:type="paragraph" w:customStyle="1" w:styleId="TLTLLP">
    <w:name w:val="TLT LLP"/>
    <w:basedOn w:val="Normal"/>
    <w:next w:val="TLTEnc"/>
    <w:rsid w:val="00D423A9"/>
    <w:pPr>
      <w:spacing w:after="200"/>
    </w:pPr>
  </w:style>
  <w:style w:type="paragraph" w:customStyle="1" w:styleId="TLTLPC">
    <w:name w:val="TLT LPC"/>
    <w:basedOn w:val="Normal"/>
    <w:next w:val="TLTBodyText"/>
    <w:rsid w:val="00D423A9"/>
    <w:pPr>
      <w:spacing w:before="100" w:after="100"/>
    </w:pPr>
    <w:rPr>
      <w:sz w:val="24"/>
    </w:rPr>
  </w:style>
  <w:style w:type="paragraph" w:customStyle="1" w:styleId="TLTPartHeading">
    <w:name w:val="TLT Part Heading"/>
    <w:basedOn w:val="Normal"/>
    <w:next w:val="TLTBodyText"/>
    <w:rsid w:val="00D423A9"/>
    <w:pPr>
      <w:spacing w:after="200"/>
    </w:pPr>
    <w:rPr>
      <w:b/>
    </w:rPr>
  </w:style>
  <w:style w:type="paragraph" w:customStyle="1" w:styleId="TLTPartiesBodyText">
    <w:name w:val="TLT Parties Body Text"/>
    <w:basedOn w:val="Normal"/>
    <w:rsid w:val="00D423A9"/>
    <w:pPr>
      <w:numPr>
        <w:numId w:val="9"/>
      </w:numPr>
      <w:spacing w:before="100" w:after="100"/>
    </w:pPr>
  </w:style>
  <w:style w:type="paragraph" w:customStyle="1" w:styleId="TLTPartiesFrontSheet">
    <w:name w:val="TLT Parties Front Sheet"/>
    <w:basedOn w:val="Normal"/>
    <w:rsid w:val="00D423A9"/>
    <w:pPr>
      <w:numPr>
        <w:numId w:val="10"/>
      </w:numPr>
    </w:pPr>
  </w:style>
  <w:style w:type="paragraph" w:customStyle="1" w:styleId="TLTRecitals">
    <w:name w:val="TLT Recitals"/>
    <w:basedOn w:val="Normal"/>
    <w:rsid w:val="00D423A9"/>
    <w:pPr>
      <w:numPr>
        <w:numId w:val="11"/>
      </w:numPr>
      <w:spacing w:before="100" w:after="100"/>
    </w:pPr>
  </w:style>
  <w:style w:type="paragraph" w:customStyle="1" w:styleId="TLTReference">
    <w:name w:val="TLT Reference"/>
    <w:basedOn w:val="Normal"/>
    <w:rsid w:val="00D423A9"/>
    <w:rPr>
      <w:sz w:val="16"/>
    </w:rPr>
  </w:style>
  <w:style w:type="paragraph" w:customStyle="1" w:styleId="TLTScheduleHeading">
    <w:name w:val="TLT Schedule Heading"/>
    <w:basedOn w:val="Normal"/>
    <w:next w:val="TLTScheduleSubHeading"/>
    <w:rsid w:val="00D423A9"/>
    <w:pPr>
      <w:spacing w:before="100" w:after="200"/>
      <w:jc w:val="center"/>
    </w:pPr>
    <w:rPr>
      <w:b/>
    </w:rPr>
  </w:style>
  <w:style w:type="paragraph" w:customStyle="1" w:styleId="TLTScheduleSubHeading">
    <w:name w:val="TLT Schedule Sub Heading"/>
    <w:basedOn w:val="Normal"/>
    <w:next w:val="TLTPartHeading"/>
    <w:rsid w:val="00D423A9"/>
    <w:pPr>
      <w:spacing w:before="100" w:after="200"/>
      <w:jc w:val="center"/>
    </w:pPr>
    <w:rPr>
      <w:b/>
    </w:rPr>
  </w:style>
  <w:style w:type="paragraph" w:customStyle="1" w:styleId="TLTScheduleText1">
    <w:name w:val="TLT Schedule Text 1"/>
    <w:basedOn w:val="Normal"/>
    <w:next w:val="TLTBodyText1"/>
    <w:rsid w:val="00D423A9"/>
    <w:pPr>
      <w:numPr>
        <w:numId w:val="13"/>
      </w:numPr>
      <w:spacing w:before="100" w:after="100"/>
    </w:pPr>
  </w:style>
  <w:style w:type="paragraph" w:customStyle="1" w:styleId="TLTScheduleText1Bold">
    <w:name w:val="TLT Schedule Text 1 Bold"/>
    <w:basedOn w:val="Normal"/>
    <w:next w:val="TLTBodyText1"/>
    <w:rsid w:val="00F56245"/>
    <w:pPr>
      <w:spacing w:before="300" w:after="100"/>
    </w:pPr>
    <w:rPr>
      <w:b/>
    </w:rPr>
  </w:style>
  <w:style w:type="paragraph" w:customStyle="1" w:styleId="TLTScheduleText2">
    <w:name w:val="TLT Schedule Text 2"/>
    <w:basedOn w:val="TLTScheduleText1"/>
    <w:next w:val="TLTBodyText2"/>
    <w:rsid w:val="00D423A9"/>
    <w:pPr>
      <w:numPr>
        <w:ilvl w:val="1"/>
      </w:numPr>
    </w:pPr>
  </w:style>
  <w:style w:type="paragraph" w:customStyle="1" w:styleId="TLTScheduleText3">
    <w:name w:val="TLT Schedule Text 3"/>
    <w:basedOn w:val="TLTScheduleText2"/>
    <w:next w:val="TLTBodyText3"/>
    <w:rsid w:val="00D423A9"/>
    <w:pPr>
      <w:numPr>
        <w:ilvl w:val="2"/>
      </w:numPr>
    </w:pPr>
  </w:style>
  <w:style w:type="paragraph" w:customStyle="1" w:styleId="TLTScheduleText4">
    <w:name w:val="TLT Schedule Text 4"/>
    <w:basedOn w:val="TLTScheduleText3"/>
    <w:next w:val="TLTBodyText4"/>
    <w:rsid w:val="00D423A9"/>
    <w:pPr>
      <w:numPr>
        <w:ilvl w:val="3"/>
      </w:numPr>
    </w:pPr>
  </w:style>
  <w:style w:type="paragraph" w:customStyle="1" w:styleId="TLTScheduleText5">
    <w:name w:val="TLT Schedule Text 5"/>
    <w:basedOn w:val="TLTScheduleText4"/>
    <w:next w:val="TLTBodyText5"/>
    <w:rsid w:val="00D423A9"/>
    <w:pPr>
      <w:numPr>
        <w:ilvl w:val="4"/>
      </w:numPr>
    </w:pPr>
  </w:style>
  <w:style w:type="paragraph" w:customStyle="1" w:styleId="TLTSetInformation">
    <w:name w:val="TLT Set Information"/>
    <w:basedOn w:val="Normal"/>
    <w:rsid w:val="00D423A9"/>
    <w:pPr>
      <w:spacing w:line="300" w:lineRule="exact"/>
    </w:pPr>
    <w:rPr>
      <w:sz w:val="16"/>
    </w:rPr>
  </w:style>
  <w:style w:type="paragraph" w:customStyle="1" w:styleId="TLTSignature">
    <w:name w:val="TLT Signature"/>
    <w:basedOn w:val="Normal"/>
    <w:rsid w:val="00D423A9"/>
    <w:rPr>
      <w:b/>
    </w:rPr>
  </w:style>
  <w:style w:type="paragraph" w:customStyle="1" w:styleId="TLTStatus">
    <w:name w:val="TLT Status"/>
    <w:basedOn w:val="Normal"/>
    <w:next w:val="TLTBodyText"/>
    <w:rsid w:val="00D423A9"/>
    <w:pPr>
      <w:spacing w:before="200" w:after="300"/>
    </w:pPr>
    <w:rPr>
      <w:b/>
    </w:rPr>
  </w:style>
  <w:style w:type="paragraph" w:customStyle="1" w:styleId="TLTSubTitle">
    <w:name w:val="TLT Sub Title"/>
    <w:basedOn w:val="Normal"/>
    <w:rsid w:val="00D423A9"/>
    <w:pPr>
      <w:spacing w:before="100" w:after="100"/>
    </w:pPr>
    <w:rPr>
      <w:sz w:val="28"/>
    </w:rPr>
  </w:style>
  <w:style w:type="paragraph" w:customStyle="1" w:styleId="TLTSubject">
    <w:name w:val="TLT Subject"/>
    <w:basedOn w:val="Normal"/>
    <w:rsid w:val="00D423A9"/>
    <w:pPr>
      <w:spacing w:before="300" w:after="200"/>
    </w:pPr>
    <w:rPr>
      <w:b/>
    </w:rPr>
  </w:style>
  <w:style w:type="paragraph" w:customStyle="1" w:styleId="TLTTemplate">
    <w:name w:val="TLT Template"/>
    <w:basedOn w:val="Normal"/>
    <w:rsid w:val="00D423A9"/>
    <w:pPr>
      <w:spacing w:before="400" w:after="300"/>
    </w:pPr>
    <w:rPr>
      <w:b/>
      <w:sz w:val="36"/>
    </w:rPr>
  </w:style>
  <w:style w:type="paragraph" w:customStyle="1" w:styleId="TLTTitle">
    <w:name w:val="TLT Title"/>
    <w:basedOn w:val="Normal"/>
    <w:rsid w:val="00D423A9"/>
    <w:pPr>
      <w:spacing w:before="100" w:after="100"/>
    </w:pPr>
    <w:rPr>
      <w:b/>
      <w:sz w:val="36"/>
    </w:rPr>
  </w:style>
  <w:style w:type="paragraph" w:styleId="TOC1">
    <w:name w:val="toc 1"/>
    <w:basedOn w:val="Normal"/>
    <w:next w:val="Normal"/>
    <w:autoRedefine/>
    <w:semiHidden/>
    <w:rsid w:val="00D423A9"/>
    <w:pPr>
      <w:tabs>
        <w:tab w:val="right" w:leader="dot" w:pos="8448"/>
      </w:tabs>
    </w:pPr>
  </w:style>
  <w:style w:type="paragraph" w:styleId="TOC2">
    <w:name w:val="toc 2"/>
    <w:basedOn w:val="Normal"/>
    <w:next w:val="Normal"/>
    <w:autoRedefine/>
    <w:semiHidden/>
    <w:rsid w:val="00D423A9"/>
    <w:pPr>
      <w:numPr>
        <w:numId w:val="14"/>
      </w:numPr>
      <w:tabs>
        <w:tab w:val="right" w:leader="dot" w:pos="8448"/>
      </w:tabs>
    </w:pPr>
  </w:style>
  <w:style w:type="paragraph" w:styleId="TOC3">
    <w:name w:val="toc 3"/>
    <w:basedOn w:val="Normal"/>
    <w:next w:val="Normal"/>
    <w:autoRedefine/>
    <w:semiHidden/>
    <w:rsid w:val="00D423A9"/>
    <w:pPr>
      <w:numPr>
        <w:numId w:val="15"/>
      </w:numPr>
      <w:tabs>
        <w:tab w:val="right" w:leader="dot" w:pos="8448"/>
      </w:tabs>
    </w:pPr>
  </w:style>
  <w:style w:type="paragraph" w:customStyle="1" w:styleId="TLTFAO">
    <w:name w:val="TLT FAO"/>
    <w:basedOn w:val="TLTAddress"/>
    <w:rsid w:val="00D423A9"/>
    <w:rPr>
      <w:b/>
    </w:rPr>
  </w:style>
  <w:style w:type="character" w:customStyle="1" w:styleId="TLTBodyTextBoldChar">
    <w:name w:val="TLT Body Text Bold Char"/>
    <w:link w:val="TLTBodyTextBold"/>
    <w:rsid w:val="006B404C"/>
    <w:rPr>
      <w:rFonts w:ascii="Arial" w:hAnsi="Arial" w:cs="Arial"/>
      <w:b/>
      <w:lang w:val="en-GB" w:eastAsia="en-US" w:bidi="ar-SA"/>
    </w:rPr>
  </w:style>
  <w:style w:type="paragraph" w:styleId="CommentText">
    <w:name w:val="annotation text"/>
    <w:basedOn w:val="Normal"/>
    <w:semiHidden/>
    <w:rsid w:val="00C7442D"/>
    <w:rPr>
      <w:rFonts w:ascii="Times New Roman" w:hAnsi="Times New Roman" w:cs="Times New Roman"/>
      <w:lang w:val="en-US"/>
    </w:rPr>
  </w:style>
  <w:style w:type="paragraph" w:styleId="NoteHeading">
    <w:name w:val="Note Heading"/>
    <w:basedOn w:val="Normal"/>
    <w:next w:val="Normal"/>
    <w:rsid w:val="00C7442D"/>
    <w:pPr>
      <w:spacing w:after="240" w:line="280" w:lineRule="atLeast"/>
      <w:jc w:val="both"/>
    </w:pPr>
    <w:rPr>
      <w:rFonts w:ascii="Times New Roman" w:hAnsi="Times New Roman" w:cs="Times New Roman"/>
      <w:sz w:val="24"/>
    </w:rPr>
  </w:style>
  <w:style w:type="character" w:customStyle="1" w:styleId="TLTBodyTextChar">
    <w:name w:val="TLT Body Text Char"/>
    <w:link w:val="TLTBodyText"/>
    <w:rsid w:val="00C7442D"/>
    <w:rPr>
      <w:rFonts w:ascii="Arial" w:hAnsi="Arial" w:cs="Arial"/>
      <w:lang w:val="en-GB" w:eastAsia="en-US" w:bidi="ar-SA"/>
    </w:rPr>
  </w:style>
  <w:style w:type="character" w:styleId="CommentReference">
    <w:name w:val="annotation reference"/>
    <w:semiHidden/>
    <w:rsid w:val="00C7442D"/>
    <w:rPr>
      <w:sz w:val="16"/>
      <w:szCs w:val="16"/>
    </w:rPr>
  </w:style>
  <w:style w:type="paragraph" w:customStyle="1" w:styleId="TLTParties">
    <w:name w:val="TLT Parties"/>
    <w:basedOn w:val="Normal"/>
    <w:rsid w:val="00C7442D"/>
    <w:pPr>
      <w:widowControl w:val="0"/>
      <w:numPr>
        <w:numId w:val="20"/>
      </w:numPr>
      <w:adjustRightInd w:val="0"/>
      <w:spacing w:before="120" w:after="120" w:line="360" w:lineRule="atLeast"/>
      <w:jc w:val="both"/>
      <w:textAlignment w:val="baseline"/>
    </w:pPr>
    <w:rPr>
      <w:rFonts w:ascii="Times New Roman" w:hAnsi="Times New Roman" w:cs="Times New Roman"/>
      <w:sz w:val="24"/>
      <w:szCs w:val="24"/>
    </w:rPr>
  </w:style>
  <w:style w:type="character" w:styleId="Strong">
    <w:name w:val="Strong"/>
    <w:qFormat/>
    <w:rsid w:val="00C7442D"/>
    <w:rPr>
      <w:b/>
      <w:bCs/>
    </w:rPr>
  </w:style>
  <w:style w:type="character" w:customStyle="1" w:styleId="TLTLevel2Char">
    <w:name w:val="TLT Level 2 Char"/>
    <w:link w:val="TLTLevel2"/>
    <w:rsid w:val="00444CC3"/>
    <w:rPr>
      <w:rFonts w:ascii="Arial" w:hAnsi="Arial" w:cs="Arial"/>
      <w:lang w:val="en-GB" w:eastAsia="en-US" w:bidi="ar-SA"/>
    </w:rPr>
  </w:style>
  <w:style w:type="paragraph" w:styleId="NormalWeb">
    <w:name w:val="Normal (Web)"/>
    <w:basedOn w:val="Normal"/>
    <w:rsid w:val="0032390E"/>
    <w:rPr>
      <w:rFonts w:ascii="Times New Roman" w:hAnsi="Times New Roman" w:cs="Times New Roman"/>
      <w:sz w:val="24"/>
      <w:szCs w:val="24"/>
      <w:lang w:eastAsia="en-GB"/>
    </w:rPr>
  </w:style>
  <w:style w:type="paragraph" w:styleId="CommentSubject">
    <w:name w:val="annotation subject"/>
    <w:basedOn w:val="CommentText"/>
    <w:next w:val="CommentText"/>
    <w:semiHidden/>
    <w:rsid w:val="0095547D"/>
    <w:rPr>
      <w:rFonts w:ascii="Arial" w:hAnsi="Arial" w:cs="Arial"/>
      <w:b/>
      <w:bCs/>
      <w:lang w:val="en-GB"/>
    </w:rPr>
  </w:style>
  <w:style w:type="paragraph" w:customStyle="1" w:styleId="TLTSchText1">
    <w:name w:val="TLT Sch Text 1"/>
    <w:basedOn w:val="TLTBodyText1"/>
    <w:next w:val="TLTBodyText1"/>
    <w:rsid w:val="00797303"/>
    <w:pPr>
      <w:numPr>
        <w:numId w:val="20"/>
      </w:numPr>
      <w:spacing w:before="120" w:after="120"/>
      <w:jc w:val="both"/>
    </w:pPr>
    <w:rPr>
      <w:rFonts w:cs="Times New Roman"/>
    </w:rPr>
  </w:style>
  <w:style w:type="paragraph" w:customStyle="1" w:styleId="TLTSchText2">
    <w:name w:val="TLT Sch Text 2"/>
    <w:basedOn w:val="TLTBodyText2"/>
    <w:next w:val="TLTBodyText2"/>
    <w:rsid w:val="00797303"/>
    <w:pPr>
      <w:numPr>
        <w:ilvl w:val="1"/>
        <w:numId w:val="20"/>
      </w:numPr>
      <w:spacing w:before="120" w:after="120"/>
      <w:jc w:val="both"/>
    </w:pPr>
    <w:rPr>
      <w:rFonts w:cs="Times New Roman"/>
    </w:rPr>
  </w:style>
  <w:style w:type="paragraph" w:customStyle="1" w:styleId="TLTSchText3">
    <w:name w:val="TLT Sch Text 3"/>
    <w:basedOn w:val="TLTBodyText3"/>
    <w:next w:val="TLTBodyText3"/>
    <w:rsid w:val="00797303"/>
    <w:pPr>
      <w:numPr>
        <w:ilvl w:val="2"/>
        <w:numId w:val="20"/>
      </w:numPr>
      <w:spacing w:before="120" w:after="120"/>
      <w:jc w:val="both"/>
    </w:pPr>
    <w:rPr>
      <w:rFonts w:cs="Times New Roman"/>
    </w:rPr>
  </w:style>
  <w:style w:type="paragraph" w:customStyle="1" w:styleId="TLTSchText4">
    <w:name w:val="TLT Sch Text 4"/>
    <w:basedOn w:val="TLTBodyText4"/>
    <w:next w:val="TLTBodyText4"/>
    <w:rsid w:val="00797303"/>
    <w:pPr>
      <w:numPr>
        <w:ilvl w:val="3"/>
        <w:numId w:val="20"/>
      </w:numPr>
      <w:spacing w:before="120" w:after="120"/>
      <w:jc w:val="both"/>
    </w:pPr>
    <w:rPr>
      <w:rFonts w:cs="Times New Roman"/>
    </w:rPr>
  </w:style>
  <w:style w:type="paragraph" w:customStyle="1" w:styleId="TLTSchText5">
    <w:name w:val="TLT Sch Text 5"/>
    <w:basedOn w:val="TLTBodyText5"/>
    <w:next w:val="TLTBodyText5"/>
    <w:rsid w:val="00797303"/>
    <w:pPr>
      <w:numPr>
        <w:ilvl w:val="4"/>
        <w:numId w:val="20"/>
      </w:numPr>
      <w:spacing w:before="120" w:after="120"/>
      <w:jc w:val="both"/>
    </w:pPr>
    <w:rPr>
      <w:rFonts w:cs="Times New Roman"/>
    </w:rPr>
  </w:style>
  <w:style w:type="character" w:customStyle="1" w:styleId="TLTLevel3Char">
    <w:name w:val="TLT Level 3 Char"/>
    <w:link w:val="TLTLevel3"/>
    <w:rsid w:val="00797303"/>
    <w:rPr>
      <w:rFonts w:ascii="Arial" w:hAnsi="Arial" w:cs="Arial"/>
      <w:lang w:val="en-GB" w:eastAsia="en-US" w:bidi="ar-SA"/>
    </w:rPr>
  </w:style>
  <w:style w:type="character" w:customStyle="1" w:styleId="searchword1">
    <w:name w:val="searchword1"/>
    <w:rsid w:val="00882965"/>
    <w:rPr>
      <w:shd w:val="clear" w:color="auto" w:fill="FFFF00"/>
    </w:rPr>
  </w:style>
  <w:style w:type="character" w:customStyle="1" w:styleId="TLTLevel1BoldChar">
    <w:name w:val="TLT Level 1 Bold Char"/>
    <w:link w:val="TLTLevel1Bold"/>
    <w:locked/>
    <w:rsid w:val="00E820D3"/>
    <w:rPr>
      <w:rFonts w:ascii="Arial" w:hAnsi="Arial" w:cs="Arial"/>
      <w:b/>
      <w:lang w:eastAsia="en-US"/>
    </w:rPr>
  </w:style>
  <w:style w:type="character" w:customStyle="1" w:styleId="FooterChar">
    <w:name w:val="Footer Char"/>
    <w:link w:val="Footer"/>
    <w:uiPriority w:val="99"/>
    <w:rsid w:val="001525F5"/>
    <w:rPr>
      <w:rFonts w:ascii="Arial" w:hAnsi="Arial" w:cs="Arial"/>
      <w:sz w:val="16"/>
      <w:lang w:eastAsia="en-US"/>
    </w:rPr>
  </w:style>
  <w:style w:type="character" w:customStyle="1" w:styleId="HeaderChar">
    <w:name w:val="Header Char"/>
    <w:link w:val="Header"/>
    <w:rsid w:val="00D03183"/>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00668">
      <w:bodyDiv w:val="1"/>
      <w:marLeft w:val="0"/>
      <w:marRight w:val="0"/>
      <w:marTop w:val="0"/>
      <w:marBottom w:val="0"/>
      <w:divBdr>
        <w:top w:val="none" w:sz="0" w:space="0" w:color="auto"/>
        <w:left w:val="none" w:sz="0" w:space="0" w:color="auto"/>
        <w:bottom w:val="none" w:sz="0" w:space="0" w:color="auto"/>
        <w:right w:val="none" w:sz="0" w:space="0" w:color="auto"/>
      </w:divBdr>
    </w:div>
    <w:div w:id="295568861">
      <w:bodyDiv w:val="1"/>
      <w:marLeft w:val="0"/>
      <w:marRight w:val="0"/>
      <w:marTop w:val="0"/>
      <w:marBottom w:val="0"/>
      <w:divBdr>
        <w:top w:val="none" w:sz="0" w:space="0" w:color="auto"/>
        <w:left w:val="none" w:sz="0" w:space="0" w:color="auto"/>
        <w:bottom w:val="none" w:sz="0" w:space="0" w:color="auto"/>
        <w:right w:val="none" w:sz="0" w:space="0" w:color="auto"/>
      </w:divBdr>
    </w:div>
    <w:div w:id="518356366">
      <w:bodyDiv w:val="1"/>
      <w:marLeft w:val="0"/>
      <w:marRight w:val="0"/>
      <w:marTop w:val="0"/>
      <w:marBottom w:val="0"/>
      <w:divBdr>
        <w:top w:val="none" w:sz="0" w:space="0" w:color="auto"/>
        <w:left w:val="none" w:sz="0" w:space="0" w:color="auto"/>
        <w:bottom w:val="none" w:sz="0" w:space="0" w:color="auto"/>
        <w:right w:val="none" w:sz="0" w:space="0" w:color="auto"/>
      </w:divBdr>
    </w:div>
    <w:div w:id="819079615">
      <w:bodyDiv w:val="1"/>
      <w:marLeft w:val="0"/>
      <w:marRight w:val="0"/>
      <w:marTop w:val="0"/>
      <w:marBottom w:val="0"/>
      <w:divBdr>
        <w:top w:val="none" w:sz="0" w:space="0" w:color="auto"/>
        <w:left w:val="none" w:sz="0" w:space="0" w:color="auto"/>
        <w:bottom w:val="none" w:sz="0" w:space="0" w:color="auto"/>
        <w:right w:val="none" w:sz="0" w:space="0" w:color="auto"/>
      </w:divBdr>
      <w:divsChild>
        <w:div w:id="790243562">
          <w:marLeft w:val="0"/>
          <w:marRight w:val="0"/>
          <w:marTop w:val="75"/>
          <w:marBottom w:val="75"/>
          <w:divBdr>
            <w:top w:val="none" w:sz="0" w:space="0" w:color="auto"/>
            <w:left w:val="none" w:sz="0" w:space="0" w:color="auto"/>
            <w:bottom w:val="none" w:sz="0" w:space="0" w:color="auto"/>
            <w:right w:val="none" w:sz="0" w:space="0" w:color="auto"/>
          </w:divBdr>
          <w:divsChild>
            <w:div w:id="925849557">
              <w:marLeft w:val="75"/>
              <w:marRight w:val="75"/>
              <w:marTop w:val="0"/>
              <w:marBottom w:val="0"/>
              <w:divBdr>
                <w:top w:val="single" w:sz="6" w:space="8" w:color="333366"/>
                <w:left w:val="single" w:sz="6" w:space="8" w:color="333366"/>
                <w:bottom w:val="single" w:sz="6" w:space="8" w:color="333366"/>
                <w:right w:val="single" w:sz="6" w:space="8" w:color="333366"/>
              </w:divBdr>
              <w:divsChild>
                <w:div w:id="2061854632">
                  <w:marLeft w:val="5"/>
                  <w:marRight w:val="5"/>
                  <w:marTop w:val="2"/>
                  <w:marBottom w:val="2"/>
                  <w:divBdr>
                    <w:top w:val="none" w:sz="0" w:space="0" w:color="auto"/>
                    <w:left w:val="none" w:sz="0" w:space="0" w:color="auto"/>
                    <w:bottom w:val="none" w:sz="0" w:space="0" w:color="auto"/>
                    <w:right w:val="none" w:sz="0" w:space="0" w:color="auto"/>
                  </w:divBdr>
                  <w:divsChild>
                    <w:div w:id="1739940657">
                      <w:marLeft w:val="0"/>
                      <w:marRight w:val="0"/>
                      <w:marTop w:val="0"/>
                      <w:marBottom w:val="0"/>
                      <w:divBdr>
                        <w:top w:val="none" w:sz="0" w:space="0" w:color="auto"/>
                        <w:left w:val="none" w:sz="0" w:space="0" w:color="auto"/>
                        <w:bottom w:val="none" w:sz="0" w:space="0" w:color="auto"/>
                        <w:right w:val="none" w:sz="0" w:space="0" w:color="auto"/>
                      </w:divBdr>
                      <w:divsChild>
                        <w:div w:id="1344743085">
                          <w:marLeft w:val="390"/>
                          <w:marRight w:val="0"/>
                          <w:marTop w:val="0"/>
                          <w:marBottom w:val="0"/>
                          <w:divBdr>
                            <w:top w:val="none" w:sz="0" w:space="0" w:color="auto"/>
                            <w:left w:val="none" w:sz="0" w:space="0" w:color="auto"/>
                            <w:bottom w:val="none" w:sz="0" w:space="0" w:color="auto"/>
                            <w:right w:val="none" w:sz="0" w:space="0" w:color="auto"/>
                          </w:divBdr>
                        </w:div>
                        <w:div w:id="1437141382">
                          <w:marLeft w:val="390"/>
                          <w:marRight w:val="0"/>
                          <w:marTop w:val="0"/>
                          <w:marBottom w:val="0"/>
                          <w:divBdr>
                            <w:top w:val="none" w:sz="0" w:space="0" w:color="auto"/>
                            <w:left w:val="none" w:sz="0" w:space="0" w:color="auto"/>
                            <w:bottom w:val="none" w:sz="0" w:space="0" w:color="auto"/>
                            <w:right w:val="none" w:sz="0" w:space="0" w:color="auto"/>
                          </w:divBdr>
                        </w:div>
                        <w:div w:id="1748965500">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433750">
      <w:bodyDiv w:val="1"/>
      <w:marLeft w:val="0"/>
      <w:marRight w:val="0"/>
      <w:marTop w:val="0"/>
      <w:marBottom w:val="0"/>
      <w:divBdr>
        <w:top w:val="none" w:sz="0" w:space="0" w:color="auto"/>
        <w:left w:val="none" w:sz="0" w:space="0" w:color="auto"/>
        <w:bottom w:val="none" w:sz="0" w:space="0" w:color="auto"/>
        <w:right w:val="none" w:sz="0" w:space="0" w:color="auto"/>
      </w:divBdr>
    </w:div>
    <w:div w:id="1315066076">
      <w:bodyDiv w:val="1"/>
      <w:marLeft w:val="0"/>
      <w:marRight w:val="0"/>
      <w:marTop w:val="0"/>
      <w:marBottom w:val="0"/>
      <w:divBdr>
        <w:top w:val="none" w:sz="0" w:space="0" w:color="auto"/>
        <w:left w:val="none" w:sz="0" w:space="0" w:color="auto"/>
        <w:bottom w:val="none" w:sz="0" w:space="0" w:color="auto"/>
        <w:right w:val="none" w:sz="0" w:space="0" w:color="auto"/>
      </w:divBdr>
    </w:div>
    <w:div w:id="1404765367">
      <w:bodyDiv w:val="1"/>
      <w:marLeft w:val="0"/>
      <w:marRight w:val="0"/>
      <w:marTop w:val="0"/>
      <w:marBottom w:val="0"/>
      <w:divBdr>
        <w:top w:val="none" w:sz="0" w:space="0" w:color="auto"/>
        <w:left w:val="none" w:sz="0" w:space="0" w:color="auto"/>
        <w:bottom w:val="none" w:sz="0" w:space="0" w:color="auto"/>
        <w:right w:val="none" w:sz="0" w:space="0" w:color="auto"/>
      </w:divBdr>
      <w:divsChild>
        <w:div w:id="199127023">
          <w:marLeft w:val="0"/>
          <w:marRight w:val="0"/>
          <w:marTop w:val="75"/>
          <w:marBottom w:val="75"/>
          <w:divBdr>
            <w:top w:val="none" w:sz="0" w:space="0" w:color="auto"/>
            <w:left w:val="none" w:sz="0" w:space="0" w:color="auto"/>
            <w:bottom w:val="none" w:sz="0" w:space="0" w:color="auto"/>
            <w:right w:val="none" w:sz="0" w:space="0" w:color="auto"/>
          </w:divBdr>
          <w:divsChild>
            <w:div w:id="784495404">
              <w:marLeft w:val="75"/>
              <w:marRight w:val="75"/>
              <w:marTop w:val="0"/>
              <w:marBottom w:val="0"/>
              <w:divBdr>
                <w:top w:val="single" w:sz="6" w:space="8" w:color="333366"/>
                <w:left w:val="single" w:sz="6" w:space="8" w:color="333366"/>
                <w:bottom w:val="single" w:sz="6" w:space="8" w:color="333366"/>
                <w:right w:val="single" w:sz="6" w:space="8" w:color="333366"/>
              </w:divBdr>
              <w:divsChild>
                <w:div w:id="1951626129">
                  <w:marLeft w:val="5"/>
                  <w:marRight w:val="5"/>
                  <w:marTop w:val="2"/>
                  <w:marBottom w:val="2"/>
                  <w:divBdr>
                    <w:top w:val="none" w:sz="0" w:space="0" w:color="auto"/>
                    <w:left w:val="none" w:sz="0" w:space="0" w:color="auto"/>
                    <w:bottom w:val="none" w:sz="0" w:space="0" w:color="auto"/>
                    <w:right w:val="none" w:sz="0" w:space="0" w:color="auto"/>
                  </w:divBdr>
                  <w:divsChild>
                    <w:div w:id="302807141">
                      <w:marLeft w:val="0"/>
                      <w:marRight w:val="0"/>
                      <w:marTop w:val="0"/>
                      <w:marBottom w:val="0"/>
                      <w:divBdr>
                        <w:top w:val="none" w:sz="0" w:space="0" w:color="auto"/>
                        <w:left w:val="none" w:sz="0" w:space="0" w:color="auto"/>
                        <w:bottom w:val="none" w:sz="0" w:space="0" w:color="auto"/>
                        <w:right w:val="none" w:sz="0" w:space="0" w:color="auto"/>
                      </w:divBdr>
                      <w:divsChild>
                        <w:div w:id="653219675">
                          <w:marLeft w:val="390"/>
                          <w:marRight w:val="0"/>
                          <w:marTop w:val="0"/>
                          <w:marBottom w:val="0"/>
                          <w:divBdr>
                            <w:top w:val="none" w:sz="0" w:space="0" w:color="auto"/>
                            <w:left w:val="none" w:sz="0" w:space="0" w:color="auto"/>
                            <w:bottom w:val="none" w:sz="0" w:space="0" w:color="auto"/>
                            <w:right w:val="none" w:sz="0" w:space="0" w:color="auto"/>
                          </w:divBdr>
                        </w:div>
                        <w:div w:id="1351565500">
                          <w:marLeft w:val="390"/>
                          <w:marRight w:val="0"/>
                          <w:marTop w:val="0"/>
                          <w:marBottom w:val="0"/>
                          <w:divBdr>
                            <w:top w:val="none" w:sz="0" w:space="0" w:color="auto"/>
                            <w:left w:val="none" w:sz="0" w:space="0" w:color="auto"/>
                            <w:bottom w:val="none" w:sz="0" w:space="0" w:color="auto"/>
                            <w:right w:val="none" w:sz="0" w:space="0" w:color="auto"/>
                          </w:divBdr>
                        </w:div>
                        <w:div w:id="1950699843">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51730-8DF4-4ADC-8A79-C5F79336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Amy Vukovic</dc:creator>
  <cp:keywords> </cp:keywords>
  <dc:description> </dc:description>
  <cp:lastModifiedBy>Amy Vukovic</cp:lastModifiedBy>
  <cp:revision>2</cp:revision>
  <cp:lastPrinted>2016-12-23T12:25:00Z</cp:lastPrinted>
  <dcterms:created xsi:type="dcterms:W3CDTF">2021-11-16T13:49:00Z</dcterms:created>
  <dcterms:modified xsi:type="dcterms:W3CDTF">2021-11-16T13:49:00Z</dcterms:modified>
  <cp:category> </cp:category>
  <cp:contentStatus> </cp:contentStatus>
</cp:coreProperties>
</file>